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E54FE0" w14:textId="77777777" w:rsidR="00CF4DFD" w:rsidRPr="00CF4DFD" w:rsidRDefault="00CF4DFD" w:rsidP="00CF4DFD">
      <w:pPr>
        <w:shd w:val="clear" w:color="auto" w:fill="FFFFFF" w:themeFill="background1"/>
        <w:spacing w:line="360" w:lineRule="auto"/>
        <w:rPr>
          <w:rFonts w:ascii="Arial" w:hAnsi="Arial" w:cs="Arial"/>
          <w:b/>
          <w:bCs/>
        </w:rPr>
      </w:pPr>
      <w:r w:rsidRPr="00CF4DFD">
        <w:rPr>
          <w:rFonts w:ascii="Arial" w:hAnsi="Arial"/>
          <w:b/>
        </w:rPr>
        <w:t>At a Glance</w:t>
      </w:r>
    </w:p>
    <w:p w14:paraId="2FDBE50B" w14:textId="77777777" w:rsidR="00CF4DFD" w:rsidRPr="00CF4DFD" w:rsidRDefault="00CF4DFD" w:rsidP="00C44D31">
      <w:pPr>
        <w:pStyle w:val="Listenabsatz"/>
        <w:numPr>
          <w:ilvl w:val="0"/>
          <w:numId w:val="9"/>
        </w:numPr>
        <w:shd w:val="clear" w:color="auto" w:fill="FFFFFF" w:themeFill="background1"/>
      </w:pPr>
      <w:r w:rsidRPr="00CF4DFD">
        <w:t xml:space="preserve">In association with </w:t>
      </w:r>
      <w:proofErr w:type="spellStart"/>
      <w:r w:rsidRPr="00CF4DFD">
        <w:t>Pepperl+Fuchs</w:t>
      </w:r>
      <w:proofErr w:type="spellEnd"/>
      <w:r w:rsidRPr="00CF4DFD">
        <w:t xml:space="preserve">, WITT </w:t>
      </w:r>
      <w:proofErr w:type="spellStart"/>
      <w:r w:rsidRPr="00CF4DFD">
        <w:t>Sensoric</w:t>
      </w:r>
      <w:proofErr w:type="spellEnd"/>
      <w:r w:rsidRPr="00CF4DFD">
        <w:t xml:space="preserve"> once again exhibits at the </w:t>
      </w:r>
      <w:proofErr w:type="spellStart"/>
      <w:r w:rsidRPr="00CF4DFD">
        <w:t>Bau</w:t>
      </w:r>
      <w:proofErr w:type="spellEnd"/>
      <w:r w:rsidRPr="00CF4DFD">
        <w:t xml:space="preserve"> 2025</w:t>
      </w:r>
    </w:p>
    <w:p w14:paraId="21EEA812" w14:textId="77777777" w:rsidR="00CF4DFD" w:rsidRPr="00CF4DFD" w:rsidRDefault="00CF4DFD" w:rsidP="00C44D31">
      <w:pPr>
        <w:pStyle w:val="Listenabsatz"/>
        <w:shd w:val="clear" w:color="auto" w:fill="FFFFFF" w:themeFill="background1"/>
        <w:spacing w:line="360" w:lineRule="auto"/>
        <w:ind w:left="0"/>
      </w:pPr>
    </w:p>
    <w:p w14:paraId="5BB2828B" w14:textId="4034CCDA" w:rsidR="00CF4DFD" w:rsidRDefault="00CF4DFD" w:rsidP="00C44D31">
      <w:pPr>
        <w:pStyle w:val="Listenabsatz"/>
        <w:numPr>
          <w:ilvl w:val="0"/>
          <w:numId w:val="9"/>
        </w:numPr>
        <w:shd w:val="clear" w:color="auto" w:fill="FFFFFF" w:themeFill="background1"/>
        <w:spacing w:line="360" w:lineRule="auto"/>
      </w:pPr>
      <w:r w:rsidRPr="00CF4DFD">
        <w:t xml:space="preserve">WITT </w:t>
      </w:r>
      <w:proofErr w:type="spellStart"/>
      <w:r w:rsidRPr="00CF4DFD">
        <w:t>Sensoric</w:t>
      </w:r>
      <w:proofErr w:type="spellEnd"/>
      <w:r w:rsidRPr="00CF4DFD">
        <w:t xml:space="preserve"> is launching the fourth generation of light grids for noncontact closing edge protection on doors in the form of the LIGI01</w:t>
      </w:r>
    </w:p>
    <w:p w14:paraId="562EB361" w14:textId="77777777" w:rsidR="00C44D31" w:rsidRDefault="00C44D31" w:rsidP="00C44D31">
      <w:pPr>
        <w:pStyle w:val="Listenabsatz"/>
      </w:pPr>
    </w:p>
    <w:p w14:paraId="44A3ACF3" w14:textId="179DD2B1" w:rsidR="00C44D31" w:rsidRDefault="00F16747" w:rsidP="00C44D31">
      <w:pPr>
        <w:pStyle w:val="Listenabsatz"/>
        <w:numPr>
          <w:ilvl w:val="0"/>
          <w:numId w:val="9"/>
        </w:numPr>
        <w:shd w:val="clear" w:color="auto" w:fill="FFFFFF" w:themeFill="background1"/>
        <w:spacing w:line="360" w:lineRule="auto"/>
      </w:pPr>
      <w:r>
        <w:t xml:space="preserve">WITT </w:t>
      </w:r>
      <w:proofErr w:type="spellStart"/>
      <w:r>
        <w:t>Sensoric</w:t>
      </w:r>
      <w:proofErr w:type="spellEnd"/>
      <w:r>
        <w:t xml:space="preserve"> will be exhibiting the latest generation of optical closing edge sensors in the form of the SIGNAL12ECO and SIGNAL12LP</w:t>
      </w:r>
    </w:p>
    <w:p w14:paraId="7B1BB7E5" w14:textId="77777777" w:rsidR="00C44D31" w:rsidRDefault="00C44D31" w:rsidP="00C44D31">
      <w:pPr>
        <w:pStyle w:val="Listenabsatz"/>
      </w:pPr>
    </w:p>
    <w:p w14:paraId="288CE5A3" w14:textId="77777777" w:rsidR="00CF4DFD" w:rsidRPr="00CF4DFD" w:rsidRDefault="00CF4DFD" w:rsidP="00CF4DFD">
      <w:pPr>
        <w:pStyle w:val="Listenabsatz"/>
        <w:rPr>
          <w:rFonts w:ascii="Arial" w:eastAsia="Calibri" w:hAnsi="Arial" w:cs="Arial"/>
          <w:b/>
          <w:bCs/>
          <w:sz w:val="36"/>
          <w:szCs w:val="36"/>
        </w:rPr>
      </w:pPr>
    </w:p>
    <w:p w14:paraId="349C0B99" w14:textId="2A780D10" w:rsidR="00A82149" w:rsidRDefault="00A82149" w:rsidP="00732E07">
      <w:pPr>
        <w:spacing w:line="360" w:lineRule="auto"/>
        <w:rPr>
          <w:rFonts w:ascii="Arial" w:hAnsi="Arial"/>
          <w:b/>
          <w:sz w:val="36"/>
        </w:rPr>
      </w:pPr>
      <w:r w:rsidRPr="00A82149">
        <w:rPr>
          <w:rFonts w:ascii="Arial" w:hAnsi="Arial"/>
          <w:b/>
          <w:sz w:val="36"/>
        </w:rPr>
        <w:t xml:space="preserve">Together with </w:t>
      </w:r>
      <w:proofErr w:type="spellStart"/>
      <w:r w:rsidRPr="00A82149">
        <w:rPr>
          <w:rFonts w:ascii="Arial" w:hAnsi="Arial"/>
          <w:b/>
          <w:sz w:val="36"/>
        </w:rPr>
        <w:t>Pepperl+Fuchs</w:t>
      </w:r>
      <w:proofErr w:type="spellEnd"/>
      <w:r w:rsidRPr="00A82149">
        <w:rPr>
          <w:rFonts w:ascii="Arial" w:hAnsi="Arial"/>
          <w:b/>
          <w:sz w:val="36"/>
        </w:rPr>
        <w:t xml:space="preserve"> and </w:t>
      </w:r>
      <w:proofErr w:type="spellStart"/>
      <w:r w:rsidRPr="00A82149">
        <w:rPr>
          <w:rFonts w:ascii="Arial" w:hAnsi="Arial"/>
          <w:b/>
          <w:sz w:val="36"/>
        </w:rPr>
        <w:t>Sensotek</w:t>
      </w:r>
      <w:proofErr w:type="spellEnd"/>
      <w:r w:rsidRPr="00A82149">
        <w:rPr>
          <w:rFonts w:ascii="Arial" w:hAnsi="Arial"/>
          <w:b/>
          <w:sz w:val="36"/>
        </w:rPr>
        <w:t>, WITT Sensoric showcas</w:t>
      </w:r>
      <w:r>
        <w:rPr>
          <w:rFonts w:ascii="Arial" w:hAnsi="Arial"/>
          <w:b/>
          <w:sz w:val="36"/>
        </w:rPr>
        <w:t>es</w:t>
      </w:r>
      <w:r w:rsidRPr="00A82149">
        <w:rPr>
          <w:rFonts w:ascii="Arial" w:hAnsi="Arial"/>
          <w:b/>
          <w:sz w:val="36"/>
        </w:rPr>
        <w:t xml:space="preserve"> </w:t>
      </w:r>
      <w:r>
        <w:rPr>
          <w:rFonts w:ascii="Arial" w:hAnsi="Arial"/>
          <w:b/>
          <w:sz w:val="36"/>
        </w:rPr>
        <w:t>next evolution</w:t>
      </w:r>
      <w:r w:rsidRPr="00A82149">
        <w:rPr>
          <w:rFonts w:ascii="Arial" w:hAnsi="Arial"/>
          <w:b/>
          <w:sz w:val="36"/>
        </w:rPr>
        <w:t xml:space="preserve"> </w:t>
      </w:r>
      <w:r>
        <w:rPr>
          <w:rFonts w:ascii="Arial" w:hAnsi="Arial"/>
          <w:b/>
          <w:sz w:val="36"/>
        </w:rPr>
        <w:t>in</w:t>
      </w:r>
      <w:r w:rsidRPr="00A82149">
        <w:rPr>
          <w:rFonts w:ascii="Arial" w:hAnsi="Arial"/>
          <w:b/>
          <w:sz w:val="36"/>
        </w:rPr>
        <w:t xml:space="preserve"> </w:t>
      </w:r>
      <w:r>
        <w:rPr>
          <w:rFonts w:ascii="Arial" w:hAnsi="Arial"/>
          <w:b/>
          <w:sz w:val="36"/>
        </w:rPr>
        <w:t xml:space="preserve">industrial </w:t>
      </w:r>
      <w:r w:rsidRPr="00A82149">
        <w:rPr>
          <w:rFonts w:ascii="Arial" w:hAnsi="Arial"/>
          <w:b/>
          <w:sz w:val="36"/>
        </w:rPr>
        <w:t>door sensor</w:t>
      </w:r>
      <w:r>
        <w:rPr>
          <w:rFonts w:ascii="Arial" w:hAnsi="Arial"/>
          <w:b/>
          <w:sz w:val="36"/>
        </w:rPr>
        <w:t>s</w:t>
      </w:r>
      <w:r w:rsidRPr="00A82149">
        <w:rPr>
          <w:rFonts w:ascii="Arial" w:hAnsi="Arial"/>
          <w:b/>
          <w:sz w:val="36"/>
        </w:rPr>
        <w:t xml:space="preserve"> at Bau 2025</w:t>
      </w:r>
    </w:p>
    <w:p w14:paraId="070F84CF" w14:textId="7C28DA76" w:rsidR="006B5B38" w:rsidRPr="006B5B38" w:rsidRDefault="00C93689" w:rsidP="00732E07">
      <w:pPr>
        <w:spacing w:line="360" w:lineRule="auto"/>
        <w:rPr>
          <w:rFonts w:ascii="Arial" w:eastAsia="Calibri" w:hAnsi="Arial" w:cs="Arial"/>
          <w:b/>
          <w:bCs/>
          <w:sz w:val="36"/>
          <w:szCs w:val="36"/>
        </w:rPr>
      </w:pPr>
      <w:r>
        <w:t> </w:t>
      </w:r>
      <w:r>
        <w:br/>
      </w:r>
      <w:r w:rsidR="00A82149" w:rsidRPr="00A82149">
        <w:t>This year, Pepperl+Fuchs, as a leading manufacturer of industrial sensor technology, is once again presenting its joint portfolio for door automation together with Sensotek and Witt Sensoric. Together with Witt Sensoric, we are focusing on evolution, which should provide customers with comprehensive, future-proof and sustainable overall solutions. Witt Sensoric, a Pepperl-Fuchs brand, will be presenting further developments in the field of safety sensors.</w:t>
      </w:r>
    </w:p>
    <w:p w14:paraId="7966B4EA" w14:textId="77777777" w:rsidR="009B1391" w:rsidRDefault="006B5B38" w:rsidP="00732E07">
      <w:pPr>
        <w:spacing w:line="360" w:lineRule="auto"/>
      </w:pPr>
      <w:r>
        <w:t>This includes the LIGI safety light grid. A widely used option for noncontact closing edge protection on doors, it saves real money and time. Based on the latest LIGI platform, users have access to the widest range of products for almost every door type for both new installations and retrofitting.</w:t>
      </w:r>
    </w:p>
    <w:p w14:paraId="74376C4A" w14:textId="77777777" w:rsidR="006B5B38" w:rsidRDefault="006B5B38" w:rsidP="00732E07">
      <w:pPr>
        <w:spacing w:line="360" w:lineRule="auto"/>
      </w:pPr>
      <w:r>
        <w:t xml:space="preserve">The SIGNAL12 closing edge sensor is another TOP WITT Sensoric product. Its electronics have undergone further improvement and it is now available in two versions, SIGNAL12LP and SIGNAL12ECO. The ECO version features an extremely low no-load current. This allows the use of radio modules instead of the usual spiral cable. </w:t>
      </w:r>
    </w:p>
    <w:p w14:paraId="4577395C" w14:textId="77777777" w:rsidR="001E295A" w:rsidRDefault="001E295A" w:rsidP="001E295A">
      <w:pPr>
        <w:pStyle w:val="Textkrper"/>
        <w:rPr>
          <w:i/>
          <w:sz w:val="20"/>
          <w:szCs w:val="20"/>
          <w:lang w:val="de-DE"/>
        </w:rPr>
      </w:pPr>
      <w:r w:rsidRPr="00E01CCF">
        <w:rPr>
          <w:i/>
          <w:noProof/>
          <w:sz w:val="20"/>
          <w:szCs w:val="20"/>
          <w:lang w:val="de-DE" w:eastAsia="de-DE"/>
        </w:rPr>
        <w:lastRenderedPageBreak/>
        <w:drawing>
          <wp:inline distT="0" distB="0" distL="0" distR="0" wp14:anchorId="26FCB753" wp14:editId="4811C225">
            <wp:extent cx="2486025" cy="2051054"/>
            <wp:effectExtent l="0" t="0" r="0" b="6350"/>
            <wp:docPr id="2" name="Grafik 2" descr="\\pfde-netapp1.eu.p-f.biz\files\20-Marketing\30-Campaigns-Launches\FA\10-Product_Launch\30-Optoelektronische_Sensoren\20-Doors, Gates, Elevators (DGE)\_WITT Marketing\06_Renderings\Applikationen\03_Final\SVG\2023-03-24_Endlosfalter_BS_LIG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fde-netapp1.eu.p-f.biz\files\20-Marketing\30-Campaigns-Launches\FA\10-Product_Launch\30-Optoelektronische_Sensoren\20-Doors, Gates, Elevators (DGE)\_WITT Marketing\06_Renderings\Applikationen\03_Final\SVG\2023-03-24_Endlosfalter_BS_LIGI.tif"/>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2098" b="13010"/>
                    <a:stretch/>
                  </pic:blipFill>
                  <pic:spPr bwMode="auto">
                    <a:xfrm>
                      <a:off x="0" y="0"/>
                      <a:ext cx="2499660" cy="2062303"/>
                    </a:xfrm>
                    <a:prstGeom prst="rect">
                      <a:avLst/>
                    </a:prstGeom>
                    <a:noFill/>
                    <a:ln>
                      <a:noFill/>
                    </a:ln>
                    <a:extLst>
                      <a:ext uri="{53640926-AAD7-44D8-BBD7-CCE9431645EC}">
                        <a14:shadowObscured xmlns:a14="http://schemas.microsoft.com/office/drawing/2010/main"/>
                      </a:ext>
                    </a:extLst>
                  </pic:spPr>
                </pic:pic>
              </a:graphicData>
            </a:graphic>
          </wp:inline>
        </w:drawing>
      </w:r>
    </w:p>
    <w:p w14:paraId="09E04D66" w14:textId="1746CC3D" w:rsidR="00732E07" w:rsidRPr="00F16747" w:rsidRDefault="001E295A" w:rsidP="001E295A">
      <w:pPr>
        <w:pStyle w:val="Textkrper"/>
        <w:rPr>
          <w:rFonts w:asciiTheme="majorHAnsi" w:hAnsiTheme="majorHAnsi" w:cstheme="majorHAnsi"/>
        </w:rPr>
      </w:pPr>
      <w:r w:rsidRPr="00F16747">
        <w:rPr>
          <w:rFonts w:asciiTheme="majorHAnsi" w:hAnsiTheme="majorHAnsi" w:cstheme="majorHAnsi"/>
        </w:rPr>
        <w:t>LIGI light grid for no</w:t>
      </w:r>
      <w:r w:rsidR="00732E07" w:rsidRPr="00F16747">
        <w:rPr>
          <w:rFonts w:asciiTheme="majorHAnsi" w:hAnsiTheme="majorHAnsi" w:cstheme="majorHAnsi"/>
        </w:rPr>
        <w:t>n</w:t>
      </w:r>
      <w:r w:rsidR="004A11D7" w:rsidRPr="00F16747">
        <w:rPr>
          <w:rFonts w:asciiTheme="majorHAnsi" w:hAnsiTheme="majorHAnsi" w:cstheme="majorHAnsi"/>
        </w:rPr>
        <w:t>-</w:t>
      </w:r>
      <w:r w:rsidR="00732E07" w:rsidRPr="00F16747">
        <w:rPr>
          <w:rFonts w:asciiTheme="majorHAnsi" w:hAnsiTheme="majorHAnsi" w:cstheme="majorHAnsi"/>
        </w:rPr>
        <w:t>contact closing edge protection</w:t>
      </w:r>
    </w:p>
    <w:p w14:paraId="7D0606C3" w14:textId="77777777" w:rsidR="001E295A" w:rsidRPr="00732E07" w:rsidRDefault="001E295A" w:rsidP="001E295A">
      <w:pPr>
        <w:pStyle w:val="Textkrper"/>
        <w:rPr>
          <w:sz w:val="20"/>
          <w:szCs w:val="20"/>
        </w:rPr>
      </w:pPr>
      <w:r>
        <w:rPr>
          <w:rFonts w:ascii="Arial" w:hAnsi="Arial" w:cs="Arial"/>
          <w:noProof/>
          <w:sz w:val="20"/>
          <w:szCs w:val="20"/>
          <w:lang w:val="de-DE" w:eastAsia="de-DE"/>
        </w:rPr>
        <w:drawing>
          <wp:inline distT="0" distB="0" distL="0" distR="0" wp14:anchorId="6C51DADB" wp14:editId="1B460676">
            <wp:extent cx="2133600" cy="3008820"/>
            <wp:effectExtent l="0" t="0" r="0" b="1270"/>
            <wp:docPr id="5" name="Grafik 5" descr="2023-03-22_Endlosfalter_CloseUp_SIGNAL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23-03-22_Endlosfalter_CloseUp_SIGNAL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37921" cy="3014913"/>
                    </a:xfrm>
                    <a:prstGeom prst="rect">
                      <a:avLst/>
                    </a:prstGeom>
                    <a:noFill/>
                    <a:ln>
                      <a:noFill/>
                    </a:ln>
                  </pic:spPr>
                </pic:pic>
              </a:graphicData>
            </a:graphic>
          </wp:inline>
        </w:drawing>
      </w:r>
    </w:p>
    <w:p w14:paraId="60C6AA48" w14:textId="18768FFF" w:rsidR="00295F1D" w:rsidRPr="00F16747" w:rsidRDefault="001E295A" w:rsidP="005402A2">
      <w:pPr>
        <w:pStyle w:val="Textkrper"/>
        <w:rPr>
          <w:rFonts w:ascii="Arial" w:hAnsi="Arial" w:cs="Arial"/>
        </w:rPr>
      </w:pPr>
      <w:r w:rsidRPr="00F16747">
        <w:rPr>
          <w:rFonts w:ascii="Arial" w:hAnsi="Arial" w:cs="Arial"/>
        </w:rPr>
        <w:t>SIGNAL12LP for closing edge protection on gates with a leaf width of up to 12 m</w:t>
      </w:r>
    </w:p>
    <w:p w14:paraId="177EE68E" w14:textId="7A5FA2E9" w:rsidR="00C44D31" w:rsidRDefault="00C44D31" w:rsidP="005402A2">
      <w:pPr>
        <w:pStyle w:val="Textkrper"/>
        <w:rPr>
          <w:rFonts w:ascii="Arial" w:hAnsi="Arial" w:cs="Arial"/>
          <w:sz w:val="20"/>
          <w:szCs w:val="20"/>
        </w:rPr>
      </w:pPr>
    </w:p>
    <w:p w14:paraId="41F9AFDE" w14:textId="22DCAECB" w:rsidR="00C44D31" w:rsidRDefault="00C44D31" w:rsidP="005402A2">
      <w:pPr>
        <w:pStyle w:val="Textkrper"/>
        <w:rPr>
          <w:rFonts w:ascii="Arial" w:hAnsi="Arial" w:cs="Arial"/>
          <w:sz w:val="20"/>
          <w:szCs w:val="20"/>
        </w:rPr>
      </w:pPr>
    </w:p>
    <w:p w14:paraId="072A5EBE" w14:textId="7F814CF3" w:rsidR="00C44D31" w:rsidRDefault="00C44D31" w:rsidP="005402A2">
      <w:pPr>
        <w:pStyle w:val="Textkrper"/>
        <w:rPr>
          <w:rFonts w:ascii="Arial" w:hAnsi="Arial" w:cs="Arial"/>
          <w:sz w:val="20"/>
          <w:szCs w:val="20"/>
        </w:rPr>
      </w:pPr>
    </w:p>
    <w:p w14:paraId="1E7213BF" w14:textId="196C3778" w:rsidR="00C44D31" w:rsidRDefault="00C44D31" w:rsidP="005402A2">
      <w:pPr>
        <w:pStyle w:val="Textkrper"/>
        <w:rPr>
          <w:rFonts w:ascii="Arial" w:hAnsi="Arial" w:cs="Arial"/>
          <w:sz w:val="20"/>
          <w:szCs w:val="20"/>
        </w:rPr>
      </w:pPr>
    </w:p>
    <w:p w14:paraId="6798A918" w14:textId="669BE7E4" w:rsidR="00C44D31" w:rsidRDefault="00C44D31" w:rsidP="005402A2">
      <w:pPr>
        <w:pStyle w:val="Textkrper"/>
        <w:rPr>
          <w:rFonts w:ascii="Arial" w:hAnsi="Arial" w:cs="Arial"/>
          <w:sz w:val="20"/>
          <w:szCs w:val="20"/>
        </w:rPr>
      </w:pPr>
    </w:p>
    <w:p w14:paraId="061BFE6F" w14:textId="7AFC8B50" w:rsidR="00C44D31" w:rsidRDefault="00C44D31" w:rsidP="005402A2">
      <w:pPr>
        <w:pStyle w:val="Textkrper"/>
        <w:rPr>
          <w:rFonts w:ascii="Arial" w:hAnsi="Arial" w:cs="Arial"/>
          <w:sz w:val="20"/>
          <w:szCs w:val="20"/>
        </w:rPr>
      </w:pPr>
    </w:p>
    <w:p w14:paraId="45797599" w14:textId="5FA13A09" w:rsidR="00C44D31" w:rsidRDefault="00C44D31" w:rsidP="005402A2">
      <w:pPr>
        <w:pStyle w:val="Textkrper"/>
        <w:rPr>
          <w:rFonts w:ascii="Arial" w:hAnsi="Arial" w:cs="Arial"/>
          <w:sz w:val="20"/>
          <w:szCs w:val="20"/>
        </w:rPr>
      </w:pPr>
    </w:p>
    <w:p w14:paraId="473C41BD" w14:textId="6DB2BAA9" w:rsidR="00C44D31" w:rsidRDefault="00C44D31" w:rsidP="005402A2">
      <w:pPr>
        <w:pStyle w:val="Textkrper"/>
        <w:rPr>
          <w:rFonts w:ascii="Arial" w:hAnsi="Arial" w:cs="Arial"/>
          <w:sz w:val="20"/>
          <w:szCs w:val="20"/>
        </w:rPr>
      </w:pPr>
    </w:p>
    <w:p w14:paraId="7CAFDEC6" w14:textId="77777777" w:rsidR="00C44D31" w:rsidRDefault="00C44D31" w:rsidP="005402A2">
      <w:pPr>
        <w:pStyle w:val="Textkrper"/>
        <w:rPr>
          <w:rFonts w:ascii="Arial" w:hAnsi="Arial" w:cs="Arial"/>
          <w:sz w:val="20"/>
          <w:szCs w:val="20"/>
        </w:rPr>
      </w:pPr>
    </w:p>
    <w:p w14:paraId="43517BA8" w14:textId="77777777" w:rsidR="00A82149" w:rsidRPr="00A82149" w:rsidRDefault="00A82149" w:rsidP="005402A2">
      <w:pPr>
        <w:pStyle w:val="Textkrper"/>
        <w:rPr>
          <w:rFonts w:ascii="Arial" w:hAnsi="Arial" w:cs="Arial"/>
          <w:sz w:val="20"/>
          <w:szCs w:val="20"/>
        </w:rPr>
      </w:pPr>
    </w:p>
    <w:tbl>
      <w:tblPr>
        <w:tblStyle w:val="Tabellenraster1"/>
        <w:tblpPr w:leftFromText="180" w:rightFromText="180" w:vertAnchor="text" w:horzAnchor="margin" w:tblpY="36"/>
        <w:tblW w:w="0" w:type="auto"/>
        <w:tblCellMar>
          <w:top w:w="57" w:type="dxa"/>
          <w:bottom w:w="57" w:type="dxa"/>
        </w:tblCellMar>
        <w:tblLook w:val="04A0" w:firstRow="1" w:lastRow="0" w:firstColumn="1" w:lastColumn="0" w:noHBand="0" w:noVBand="1"/>
      </w:tblPr>
      <w:tblGrid>
        <w:gridCol w:w="2830"/>
        <w:gridCol w:w="6232"/>
      </w:tblGrid>
      <w:tr w:rsidR="00295F1D" w:rsidRPr="00295F1D" w14:paraId="1619A75E" w14:textId="77777777" w:rsidTr="00AF16E7">
        <w:tc>
          <w:tcPr>
            <w:tcW w:w="2830" w:type="dxa"/>
          </w:tcPr>
          <w:p w14:paraId="407F7641" w14:textId="77777777" w:rsidR="00295F1D" w:rsidRPr="00295F1D" w:rsidRDefault="00295F1D" w:rsidP="00295F1D">
            <w:pPr>
              <w:rPr>
                <w:rFonts w:ascii="Arial" w:eastAsia="Calibri" w:hAnsi="Arial" w:cs="Arial"/>
                <w:b/>
                <w:bCs/>
              </w:rPr>
            </w:pPr>
            <w:r>
              <w:rPr>
                <w:rFonts w:ascii="Arial" w:hAnsi="Arial"/>
                <w:b/>
              </w:rPr>
              <w:lastRenderedPageBreak/>
              <w:t>Author</w:t>
            </w:r>
          </w:p>
        </w:tc>
        <w:tc>
          <w:tcPr>
            <w:tcW w:w="6232" w:type="dxa"/>
          </w:tcPr>
          <w:p w14:paraId="74E87D3E" w14:textId="77777777" w:rsidR="00295F1D" w:rsidRPr="00295F1D" w:rsidRDefault="00211842" w:rsidP="00295F1D">
            <w:pPr>
              <w:rPr>
                <w:rFonts w:ascii="Arial" w:eastAsia="Calibri" w:hAnsi="Arial" w:cs="Arial"/>
              </w:rPr>
            </w:pPr>
            <w:r>
              <w:t>WITT Sensoric</w:t>
            </w:r>
          </w:p>
        </w:tc>
      </w:tr>
      <w:tr w:rsidR="00295F1D" w:rsidRPr="00295F1D" w14:paraId="6FC230B5" w14:textId="77777777" w:rsidTr="00AF16E7">
        <w:tc>
          <w:tcPr>
            <w:tcW w:w="2830" w:type="dxa"/>
          </w:tcPr>
          <w:p w14:paraId="71366DBA" w14:textId="77777777" w:rsidR="00295F1D" w:rsidRPr="00295F1D" w:rsidRDefault="00295F1D" w:rsidP="00295F1D">
            <w:pPr>
              <w:rPr>
                <w:rFonts w:ascii="Arial" w:eastAsia="Calibri" w:hAnsi="Arial" w:cs="Arial"/>
                <w:b/>
                <w:bCs/>
              </w:rPr>
            </w:pPr>
            <w:r>
              <w:rPr>
                <w:rFonts w:ascii="Arial" w:hAnsi="Arial"/>
                <w:b/>
              </w:rPr>
              <w:t>Keywords</w:t>
            </w:r>
          </w:p>
        </w:tc>
        <w:tc>
          <w:tcPr>
            <w:tcW w:w="6232" w:type="dxa"/>
          </w:tcPr>
          <w:p w14:paraId="501C7BB2" w14:textId="77777777" w:rsidR="00295F1D" w:rsidRPr="00732E07" w:rsidRDefault="00211842" w:rsidP="00211842">
            <w:pPr>
              <w:rPr>
                <w:rFonts w:ascii="Arial" w:eastAsia="Calibri" w:hAnsi="Arial" w:cs="Arial"/>
              </w:rPr>
            </w:pPr>
            <w:r w:rsidRPr="00732E07">
              <w:rPr>
                <w:rFonts w:ascii="Arial" w:hAnsi="Arial"/>
              </w:rPr>
              <w:t>WITT Sensoric, closing edge protection, door protection safety light grid, optical closing edge sensor, thru-beam sensor</w:t>
            </w:r>
          </w:p>
        </w:tc>
      </w:tr>
      <w:tr w:rsidR="00295F1D" w:rsidRPr="00295F1D" w14:paraId="1109C1E3" w14:textId="77777777" w:rsidTr="00AF16E7">
        <w:tc>
          <w:tcPr>
            <w:tcW w:w="2830" w:type="dxa"/>
          </w:tcPr>
          <w:p w14:paraId="07D36FD1" w14:textId="77777777" w:rsidR="00295F1D" w:rsidRPr="00295F1D" w:rsidRDefault="00295F1D" w:rsidP="00295F1D">
            <w:pPr>
              <w:rPr>
                <w:rFonts w:ascii="Arial" w:eastAsia="Calibri" w:hAnsi="Arial" w:cs="Arial"/>
                <w:b/>
                <w:bCs/>
              </w:rPr>
            </w:pPr>
            <w:r>
              <w:rPr>
                <w:rFonts w:ascii="Arial" w:hAnsi="Arial"/>
                <w:b/>
              </w:rPr>
              <w:t>Characters</w:t>
            </w:r>
          </w:p>
        </w:tc>
        <w:tc>
          <w:tcPr>
            <w:tcW w:w="6232" w:type="dxa"/>
          </w:tcPr>
          <w:p w14:paraId="5575534E" w14:textId="321ADAB7" w:rsidR="00295F1D" w:rsidRPr="00732E07" w:rsidRDefault="00A82149" w:rsidP="00306E38">
            <w:pPr>
              <w:rPr>
                <w:rFonts w:ascii="Arial" w:eastAsia="Calibri" w:hAnsi="Arial" w:cs="Arial"/>
              </w:rPr>
            </w:pPr>
            <w:r>
              <w:rPr>
                <w:rFonts w:ascii="Arial" w:hAnsi="Arial"/>
              </w:rPr>
              <w:t>1.079</w:t>
            </w:r>
            <w:r w:rsidR="001E295A" w:rsidRPr="00732E07">
              <w:rPr>
                <w:rFonts w:ascii="Arial" w:hAnsi="Arial"/>
              </w:rPr>
              <w:t>, including spaces</w:t>
            </w:r>
          </w:p>
        </w:tc>
      </w:tr>
    </w:tbl>
    <w:p w14:paraId="3E5FE02E" w14:textId="77777777" w:rsidR="00C662CC" w:rsidRDefault="00C662CC" w:rsidP="00E22DA3">
      <w:pPr>
        <w:rPr>
          <w:rFonts w:ascii="Arial" w:eastAsia="Times New Roman" w:hAnsi="Arial" w:cs="Arial"/>
          <w:b/>
          <w:szCs w:val="20"/>
          <w:lang w:eastAsia="de-DE"/>
        </w:rPr>
      </w:pPr>
    </w:p>
    <w:p w14:paraId="7F281FD2" w14:textId="77777777" w:rsidR="001E295A" w:rsidRDefault="001E295A" w:rsidP="00E22DA3">
      <w:pPr>
        <w:rPr>
          <w:rFonts w:ascii="Arial" w:eastAsia="Times New Roman" w:hAnsi="Arial" w:cs="Arial"/>
          <w:b/>
          <w:szCs w:val="20"/>
          <w:lang w:eastAsia="de-DE"/>
        </w:rPr>
      </w:pPr>
    </w:p>
    <w:p w14:paraId="4159B6B2" w14:textId="77777777" w:rsidR="001E295A" w:rsidRDefault="001E295A" w:rsidP="00E22DA3">
      <w:pPr>
        <w:rPr>
          <w:rFonts w:ascii="Arial" w:eastAsia="Times New Roman" w:hAnsi="Arial" w:cs="Arial"/>
          <w:b/>
          <w:szCs w:val="20"/>
          <w:lang w:eastAsia="de-DE"/>
        </w:rPr>
      </w:pPr>
    </w:p>
    <w:p w14:paraId="29C2AACC" w14:textId="77777777" w:rsidR="001E295A" w:rsidRDefault="001E295A" w:rsidP="00E22DA3">
      <w:pPr>
        <w:rPr>
          <w:rFonts w:ascii="Arial" w:eastAsia="Times New Roman" w:hAnsi="Arial" w:cs="Arial"/>
          <w:b/>
          <w:szCs w:val="20"/>
          <w:lang w:eastAsia="de-DE"/>
        </w:rPr>
      </w:pPr>
    </w:p>
    <w:p w14:paraId="2C1F2FAC" w14:textId="77777777" w:rsidR="001E295A" w:rsidRDefault="001E295A" w:rsidP="00E22DA3">
      <w:pPr>
        <w:rPr>
          <w:rFonts w:ascii="Arial" w:eastAsia="Times New Roman" w:hAnsi="Arial" w:cs="Arial"/>
          <w:b/>
          <w:szCs w:val="20"/>
          <w:lang w:eastAsia="de-DE"/>
        </w:rPr>
      </w:pPr>
    </w:p>
    <w:p w14:paraId="25740BB2" w14:textId="6E560FB7" w:rsidR="00295F1D" w:rsidRPr="00295F1D" w:rsidRDefault="004A11D7" w:rsidP="00E22DA3">
      <w:pPr>
        <w:rPr>
          <w:rFonts w:ascii="Arial" w:eastAsia="Times New Roman" w:hAnsi="Arial" w:cs="Arial"/>
          <w:b/>
          <w:sz w:val="20"/>
          <w:szCs w:val="20"/>
        </w:rPr>
      </w:pPr>
      <w:r>
        <w:rPr>
          <w:rFonts w:ascii="Arial" w:hAnsi="Arial"/>
          <w:b/>
        </w:rPr>
        <w:t xml:space="preserve">  </w:t>
      </w:r>
      <w:r w:rsidR="00295F1D">
        <w:rPr>
          <w:rFonts w:ascii="Arial" w:hAnsi="Arial"/>
          <w:b/>
        </w:rPr>
        <w:t>Press contact:</w:t>
      </w:r>
    </w:p>
    <w:tbl>
      <w:tblPr>
        <w:tblW w:w="10176" w:type="dxa"/>
        <w:tblLook w:val="01E0" w:firstRow="1" w:lastRow="1" w:firstColumn="1" w:lastColumn="1" w:noHBand="0" w:noVBand="0"/>
      </w:tblPr>
      <w:tblGrid>
        <w:gridCol w:w="5410"/>
        <w:gridCol w:w="4766"/>
      </w:tblGrid>
      <w:tr w:rsidR="00295F1D" w:rsidRPr="00605C5B" w14:paraId="7F9FF82F" w14:textId="77777777" w:rsidTr="00475E5B">
        <w:trPr>
          <w:trHeight w:val="2320"/>
        </w:trPr>
        <w:tc>
          <w:tcPr>
            <w:tcW w:w="5410" w:type="dxa"/>
          </w:tcPr>
          <w:p w14:paraId="6FF1656E" w14:textId="77777777" w:rsidR="00295F1D" w:rsidRPr="00295F1D" w:rsidRDefault="00295F1D" w:rsidP="00295F1D">
            <w:pPr>
              <w:spacing w:after="0" w:line="240" w:lineRule="auto"/>
              <w:ind w:right="23"/>
              <w:rPr>
                <w:rFonts w:ascii="Arial" w:eastAsia="Calibri" w:hAnsi="Arial" w:cs="Arial"/>
                <w:b/>
                <w:bCs/>
                <w:szCs w:val="16"/>
              </w:rPr>
            </w:pPr>
            <w:r>
              <w:rPr>
                <w:rFonts w:ascii="Arial" w:hAnsi="Arial"/>
                <w:b/>
              </w:rPr>
              <w:t>Irmtraud Schmitt</w:t>
            </w:r>
          </w:p>
          <w:p w14:paraId="1ACD2EE4" w14:textId="77777777" w:rsidR="00295F1D" w:rsidRPr="00295F1D" w:rsidRDefault="00295F1D" w:rsidP="00295F1D">
            <w:pPr>
              <w:spacing w:after="0" w:line="240" w:lineRule="auto"/>
              <w:ind w:right="23"/>
              <w:rPr>
                <w:rFonts w:ascii="Arial" w:eastAsia="Calibri" w:hAnsi="Arial" w:cs="Arial"/>
                <w:szCs w:val="16"/>
              </w:rPr>
            </w:pPr>
            <w:r>
              <w:rPr>
                <w:rFonts w:ascii="Arial" w:hAnsi="Arial"/>
              </w:rPr>
              <w:t xml:space="preserve">Public relations officer </w:t>
            </w:r>
          </w:p>
          <w:p w14:paraId="4C8C931B" w14:textId="77777777" w:rsidR="00295F1D" w:rsidRPr="00295F1D" w:rsidRDefault="00295F1D" w:rsidP="00295F1D">
            <w:pPr>
              <w:spacing w:after="0" w:line="240" w:lineRule="auto"/>
              <w:ind w:right="23"/>
              <w:rPr>
                <w:rFonts w:ascii="Arial" w:eastAsia="Calibri" w:hAnsi="Arial" w:cs="Arial"/>
                <w:szCs w:val="16"/>
                <w:lang w:eastAsia="zh-CN"/>
              </w:rPr>
            </w:pPr>
          </w:p>
          <w:p w14:paraId="47F44814" w14:textId="77777777" w:rsidR="00295F1D" w:rsidRPr="00295F1D" w:rsidRDefault="00295F1D" w:rsidP="00295F1D">
            <w:pPr>
              <w:tabs>
                <w:tab w:val="left" w:pos="708"/>
                <w:tab w:val="center" w:pos="5400"/>
                <w:tab w:val="right" w:pos="9072"/>
              </w:tabs>
              <w:spacing w:after="0" w:line="360" w:lineRule="auto"/>
              <w:rPr>
                <w:rFonts w:ascii="Arial" w:eastAsia="Times New Roman" w:hAnsi="Arial" w:cs="Times New Roman"/>
                <w:color w:val="595959"/>
                <w:szCs w:val="16"/>
              </w:rPr>
            </w:pPr>
            <w:r>
              <w:rPr>
                <w:rFonts w:ascii="Arial" w:hAnsi="Arial"/>
                <w:color w:val="595959"/>
              </w:rPr>
              <w:t>Pepperl+Fuchs SE</w:t>
            </w:r>
          </w:p>
          <w:p w14:paraId="017DF5DF" w14:textId="77777777" w:rsidR="00295F1D" w:rsidRPr="00DA5076" w:rsidRDefault="00295F1D" w:rsidP="00295F1D">
            <w:pPr>
              <w:tabs>
                <w:tab w:val="left" w:pos="708"/>
                <w:tab w:val="center" w:pos="5400"/>
                <w:tab w:val="right" w:pos="9072"/>
              </w:tabs>
              <w:spacing w:after="0" w:line="360" w:lineRule="auto"/>
              <w:rPr>
                <w:rFonts w:ascii="Arial" w:eastAsia="Times New Roman" w:hAnsi="Arial" w:cs="Times New Roman"/>
                <w:color w:val="595959"/>
                <w:szCs w:val="16"/>
                <w:lang w:val="de-DE"/>
              </w:rPr>
            </w:pPr>
            <w:r w:rsidRPr="00DA5076">
              <w:rPr>
                <w:rFonts w:ascii="Arial" w:hAnsi="Arial"/>
                <w:color w:val="595959"/>
                <w:lang w:val="de-DE"/>
              </w:rPr>
              <w:t>Lilienthalstraße 200</w:t>
            </w:r>
          </w:p>
          <w:p w14:paraId="584E0DE1" w14:textId="77777777" w:rsidR="00295F1D" w:rsidRPr="00DA5076" w:rsidRDefault="00295F1D" w:rsidP="00295F1D">
            <w:pPr>
              <w:tabs>
                <w:tab w:val="left" w:pos="708"/>
                <w:tab w:val="center" w:pos="5400"/>
                <w:tab w:val="right" w:pos="9072"/>
              </w:tabs>
              <w:spacing w:after="0" w:line="360" w:lineRule="auto"/>
              <w:rPr>
                <w:rFonts w:ascii="Arial" w:eastAsia="Times New Roman" w:hAnsi="Arial" w:cs="Times New Roman"/>
                <w:color w:val="595959"/>
                <w:szCs w:val="16"/>
                <w:lang w:val="de-DE"/>
              </w:rPr>
            </w:pPr>
            <w:r w:rsidRPr="00DA5076">
              <w:rPr>
                <w:rFonts w:ascii="Arial" w:hAnsi="Arial"/>
                <w:color w:val="595959"/>
                <w:lang w:val="de-DE"/>
              </w:rPr>
              <w:t xml:space="preserve">68307 Mannheim, </w:t>
            </w:r>
            <w:r w:rsidRPr="00DA5076">
              <w:rPr>
                <w:rFonts w:ascii="Arial" w:hAnsi="Arial"/>
                <w:lang w:val="de-DE"/>
              </w:rPr>
              <w:t>Germany</w:t>
            </w:r>
          </w:p>
          <w:p w14:paraId="45774E7A" w14:textId="77777777" w:rsidR="00295F1D" w:rsidRPr="00DA5076" w:rsidRDefault="00295F1D" w:rsidP="00295F1D">
            <w:pPr>
              <w:spacing w:after="0" w:line="240" w:lineRule="auto"/>
              <w:ind w:right="23"/>
              <w:rPr>
                <w:rFonts w:ascii="Arial" w:eastAsia="Calibri" w:hAnsi="Arial" w:cs="Arial"/>
                <w:szCs w:val="16"/>
                <w:lang w:val="de-DE" w:eastAsia="de-DE"/>
              </w:rPr>
            </w:pPr>
          </w:p>
          <w:p w14:paraId="0D0A662E" w14:textId="77777777" w:rsidR="00295F1D" w:rsidRPr="00DA5076" w:rsidRDefault="00295F1D" w:rsidP="00295F1D">
            <w:pPr>
              <w:spacing w:after="0" w:line="240" w:lineRule="auto"/>
              <w:ind w:right="23"/>
              <w:rPr>
                <w:rFonts w:ascii="Arial" w:eastAsia="Calibri" w:hAnsi="Arial" w:cs="Arial"/>
                <w:szCs w:val="16"/>
                <w:lang w:val="de-DE"/>
              </w:rPr>
            </w:pPr>
            <w:r w:rsidRPr="00DA5076">
              <w:rPr>
                <w:rFonts w:ascii="Arial" w:hAnsi="Arial"/>
                <w:lang w:val="de-DE"/>
              </w:rPr>
              <w:t>Tel. +49 (0) 621 776-1215</w:t>
            </w:r>
          </w:p>
          <w:p w14:paraId="62FEAD9A" w14:textId="77777777" w:rsidR="00295F1D" w:rsidRPr="00DA5076" w:rsidRDefault="00295F1D" w:rsidP="00295F1D">
            <w:pPr>
              <w:spacing w:after="0" w:line="240" w:lineRule="auto"/>
              <w:ind w:right="23"/>
              <w:rPr>
                <w:rFonts w:ascii="Arial" w:eastAsia="Calibri" w:hAnsi="Arial" w:cs="Times New Roman"/>
                <w:color w:val="0000FF"/>
                <w:szCs w:val="16"/>
                <w:u w:val="single"/>
                <w:lang w:val="de-DE"/>
              </w:rPr>
            </w:pPr>
            <w:r w:rsidRPr="00DA5076">
              <w:rPr>
                <w:rFonts w:ascii="Arial" w:hAnsi="Arial"/>
                <w:color w:val="0000FF"/>
                <w:u w:val="single"/>
                <w:lang w:val="de-DE"/>
              </w:rPr>
              <w:t>ischmitt@de.pepperl-fuchs.com</w:t>
            </w:r>
          </w:p>
          <w:p w14:paraId="5F56E44E" w14:textId="77777777" w:rsidR="00295F1D" w:rsidRPr="00DA5076" w:rsidRDefault="00295F1D" w:rsidP="00295F1D">
            <w:pPr>
              <w:spacing w:after="0" w:line="240" w:lineRule="auto"/>
              <w:ind w:right="23"/>
              <w:rPr>
                <w:rFonts w:ascii="Arial" w:eastAsia="Calibri" w:hAnsi="Arial" w:cs="Arial"/>
                <w:sz w:val="16"/>
                <w:szCs w:val="16"/>
                <w:lang w:val="de-DE" w:eastAsia="de-DE"/>
              </w:rPr>
            </w:pPr>
          </w:p>
        </w:tc>
        <w:tc>
          <w:tcPr>
            <w:tcW w:w="4766" w:type="dxa"/>
          </w:tcPr>
          <w:p w14:paraId="23816BBD" w14:textId="77777777" w:rsidR="00295F1D" w:rsidRPr="00DA5076" w:rsidRDefault="00295F1D" w:rsidP="00295F1D">
            <w:pPr>
              <w:spacing w:after="0" w:line="240" w:lineRule="auto"/>
              <w:ind w:right="23"/>
              <w:rPr>
                <w:rFonts w:ascii="Arial" w:eastAsia="Calibri" w:hAnsi="Arial" w:cs="Arial"/>
                <w:b/>
                <w:bCs/>
                <w:szCs w:val="16"/>
                <w:lang w:val="de-DE"/>
              </w:rPr>
            </w:pPr>
            <w:r w:rsidRPr="00DA5076">
              <w:rPr>
                <w:rFonts w:ascii="Arial" w:hAnsi="Arial"/>
                <w:b/>
                <w:lang w:val="de-DE"/>
              </w:rPr>
              <w:t>Annette Kern</w:t>
            </w:r>
          </w:p>
          <w:p w14:paraId="370EFE9D" w14:textId="77777777" w:rsidR="00295F1D" w:rsidRPr="00DA5076" w:rsidRDefault="00295F1D" w:rsidP="00295F1D">
            <w:pPr>
              <w:spacing w:after="0" w:line="240" w:lineRule="auto"/>
              <w:ind w:right="23"/>
              <w:rPr>
                <w:rFonts w:ascii="Arial" w:eastAsia="Calibri" w:hAnsi="Arial" w:cs="Arial"/>
                <w:szCs w:val="16"/>
                <w:lang w:val="de-DE"/>
              </w:rPr>
            </w:pPr>
            <w:r w:rsidRPr="00DA5076">
              <w:rPr>
                <w:rFonts w:ascii="Arial" w:hAnsi="Arial"/>
                <w:lang w:val="de-DE"/>
              </w:rPr>
              <w:t>Press</w:t>
            </w:r>
          </w:p>
          <w:p w14:paraId="554A956A" w14:textId="77777777" w:rsidR="00295F1D" w:rsidRPr="00DA5076" w:rsidRDefault="00295F1D" w:rsidP="00295F1D">
            <w:pPr>
              <w:spacing w:after="0" w:line="240" w:lineRule="auto"/>
              <w:ind w:right="23"/>
              <w:rPr>
                <w:rFonts w:ascii="Arial" w:eastAsia="Calibri" w:hAnsi="Arial" w:cs="Arial"/>
                <w:szCs w:val="16"/>
                <w:lang w:val="de-DE" w:eastAsia="de-DE"/>
              </w:rPr>
            </w:pPr>
          </w:p>
          <w:p w14:paraId="2952EF2E" w14:textId="77777777" w:rsidR="00295F1D" w:rsidRPr="00DA5076" w:rsidRDefault="00295F1D" w:rsidP="00295F1D">
            <w:pPr>
              <w:tabs>
                <w:tab w:val="left" w:pos="708"/>
                <w:tab w:val="center" w:pos="5400"/>
                <w:tab w:val="right" w:pos="9072"/>
              </w:tabs>
              <w:spacing w:after="0" w:line="360" w:lineRule="auto"/>
              <w:rPr>
                <w:rFonts w:ascii="Arial" w:eastAsia="Times New Roman" w:hAnsi="Arial" w:cs="Times New Roman"/>
                <w:color w:val="595959"/>
                <w:szCs w:val="16"/>
                <w:lang w:val="de-DE"/>
              </w:rPr>
            </w:pPr>
            <w:r w:rsidRPr="00DA5076">
              <w:rPr>
                <w:rFonts w:ascii="Arial" w:hAnsi="Arial"/>
                <w:color w:val="595959"/>
                <w:lang w:val="de-DE"/>
              </w:rPr>
              <w:t>Pepperl+Fuchs SE</w:t>
            </w:r>
          </w:p>
          <w:p w14:paraId="6DAE9239" w14:textId="77777777" w:rsidR="00295F1D" w:rsidRPr="00DA5076" w:rsidRDefault="00295F1D" w:rsidP="00295F1D">
            <w:pPr>
              <w:tabs>
                <w:tab w:val="left" w:pos="708"/>
                <w:tab w:val="center" w:pos="5400"/>
                <w:tab w:val="right" w:pos="9072"/>
              </w:tabs>
              <w:spacing w:after="0" w:line="360" w:lineRule="auto"/>
              <w:rPr>
                <w:rFonts w:ascii="Arial" w:eastAsia="Times New Roman" w:hAnsi="Arial" w:cs="Times New Roman"/>
                <w:color w:val="595959"/>
                <w:szCs w:val="16"/>
                <w:lang w:val="de-DE"/>
              </w:rPr>
            </w:pPr>
            <w:r w:rsidRPr="00DA5076">
              <w:rPr>
                <w:rFonts w:ascii="Arial" w:hAnsi="Arial"/>
                <w:color w:val="595959"/>
                <w:lang w:val="de-DE"/>
              </w:rPr>
              <w:t>Lilienthalstraße 200</w:t>
            </w:r>
          </w:p>
          <w:p w14:paraId="5D2C7EBB" w14:textId="77777777" w:rsidR="00295F1D" w:rsidRPr="00DA5076" w:rsidRDefault="00295F1D" w:rsidP="00295F1D">
            <w:pPr>
              <w:tabs>
                <w:tab w:val="left" w:pos="708"/>
                <w:tab w:val="center" w:pos="5400"/>
                <w:tab w:val="right" w:pos="9072"/>
              </w:tabs>
              <w:spacing w:after="0" w:line="360" w:lineRule="auto"/>
              <w:rPr>
                <w:rFonts w:ascii="Arial" w:eastAsia="Times New Roman" w:hAnsi="Arial" w:cs="Times New Roman"/>
                <w:color w:val="595959"/>
                <w:szCs w:val="16"/>
                <w:lang w:val="de-DE"/>
              </w:rPr>
            </w:pPr>
            <w:r w:rsidRPr="00DA5076">
              <w:rPr>
                <w:rFonts w:ascii="Arial" w:hAnsi="Arial"/>
                <w:color w:val="595959"/>
                <w:lang w:val="de-DE"/>
              </w:rPr>
              <w:t xml:space="preserve">68307 Mannheim, </w:t>
            </w:r>
            <w:r w:rsidRPr="00DA5076">
              <w:rPr>
                <w:rFonts w:ascii="Arial" w:hAnsi="Arial"/>
                <w:lang w:val="de-DE"/>
              </w:rPr>
              <w:t>Germany</w:t>
            </w:r>
          </w:p>
          <w:p w14:paraId="0F06A6AD" w14:textId="77777777" w:rsidR="00295F1D" w:rsidRPr="00DA5076" w:rsidRDefault="00295F1D" w:rsidP="00295F1D">
            <w:pPr>
              <w:spacing w:after="0" w:line="240" w:lineRule="auto"/>
              <w:ind w:right="23"/>
              <w:rPr>
                <w:rFonts w:ascii="Arial" w:eastAsia="Calibri" w:hAnsi="Arial" w:cs="Arial"/>
                <w:szCs w:val="16"/>
                <w:lang w:val="de-DE" w:eastAsia="de-DE"/>
              </w:rPr>
            </w:pPr>
          </w:p>
          <w:p w14:paraId="0D34ED0E" w14:textId="77777777" w:rsidR="00295F1D" w:rsidRPr="00DA5076" w:rsidRDefault="00295F1D" w:rsidP="00295F1D">
            <w:pPr>
              <w:spacing w:after="0" w:line="240" w:lineRule="auto"/>
              <w:ind w:right="23"/>
              <w:rPr>
                <w:rFonts w:ascii="Arial" w:eastAsia="Calibri" w:hAnsi="Arial" w:cs="Arial"/>
                <w:szCs w:val="16"/>
                <w:lang w:val="de-DE"/>
              </w:rPr>
            </w:pPr>
            <w:r w:rsidRPr="00DA5076">
              <w:rPr>
                <w:rFonts w:ascii="Arial" w:hAnsi="Arial"/>
                <w:lang w:val="de-DE"/>
              </w:rPr>
              <w:t>Tel.: +49 (0) 621 776-1388</w:t>
            </w:r>
          </w:p>
          <w:p w14:paraId="4276DA06" w14:textId="77777777" w:rsidR="00295F1D" w:rsidRPr="00DA5076" w:rsidRDefault="00295F1D" w:rsidP="00295F1D">
            <w:pPr>
              <w:spacing w:after="0" w:line="240" w:lineRule="auto"/>
              <w:ind w:right="23"/>
              <w:rPr>
                <w:rFonts w:ascii="Arial" w:eastAsia="Calibri" w:hAnsi="Arial" w:cs="Times New Roman"/>
                <w:color w:val="0000FF"/>
                <w:szCs w:val="16"/>
                <w:u w:val="single"/>
                <w:lang w:val="de-DE"/>
              </w:rPr>
            </w:pPr>
            <w:r w:rsidRPr="00DA5076">
              <w:rPr>
                <w:rFonts w:ascii="Arial" w:hAnsi="Arial"/>
                <w:color w:val="0000FF"/>
                <w:u w:val="single"/>
                <w:lang w:val="de-DE"/>
              </w:rPr>
              <w:t>akern@de.pepperl-fuchs.com</w:t>
            </w:r>
          </w:p>
          <w:p w14:paraId="6496EAE6" w14:textId="77777777" w:rsidR="00295F1D" w:rsidRPr="00DA5076" w:rsidRDefault="00295F1D" w:rsidP="00295F1D">
            <w:pPr>
              <w:spacing w:after="0" w:line="240" w:lineRule="auto"/>
              <w:ind w:right="23"/>
              <w:rPr>
                <w:rFonts w:ascii="Arial" w:eastAsia="Calibri" w:hAnsi="Arial" w:cs="Times New Roman"/>
                <w:color w:val="0000FF"/>
                <w:sz w:val="16"/>
                <w:szCs w:val="16"/>
                <w:u w:val="single"/>
                <w:lang w:val="de-DE" w:eastAsia="de-DE"/>
              </w:rPr>
            </w:pPr>
          </w:p>
          <w:p w14:paraId="0CBE67C7" w14:textId="77777777" w:rsidR="00295F1D" w:rsidRPr="00295F1D" w:rsidRDefault="00295F1D" w:rsidP="00295F1D">
            <w:pPr>
              <w:spacing w:after="0" w:line="240" w:lineRule="auto"/>
              <w:ind w:right="23"/>
              <w:rPr>
                <w:rFonts w:ascii="Arial" w:eastAsia="Calibri" w:hAnsi="Arial" w:cs="Arial"/>
                <w:bCs/>
                <w:sz w:val="16"/>
                <w:szCs w:val="16"/>
                <w:lang w:val="de-AT" w:eastAsia="de-DE"/>
              </w:rPr>
            </w:pPr>
          </w:p>
        </w:tc>
      </w:tr>
    </w:tbl>
    <w:p w14:paraId="37011A70" w14:textId="77777777" w:rsidR="000D765F" w:rsidRPr="00DA5076" w:rsidRDefault="000D765F" w:rsidP="00295F1D">
      <w:pPr>
        <w:rPr>
          <w:rStyle w:val="Hyperlink"/>
          <w:rFonts w:ascii="Arial" w:eastAsia="Calibri" w:hAnsi="Arial" w:cs="Arial"/>
          <w:color w:val="0000FF"/>
          <w:lang w:val="de-DE"/>
        </w:rPr>
      </w:pPr>
    </w:p>
    <w:p w14:paraId="405FFBCD" w14:textId="77777777" w:rsidR="00295F1D" w:rsidRPr="00DA5076" w:rsidRDefault="00605C5B" w:rsidP="000D765F">
      <w:pPr>
        <w:rPr>
          <w:rFonts w:ascii="Arial" w:eastAsia="Calibri" w:hAnsi="Arial" w:cs="Arial"/>
          <w:color w:val="0000FF"/>
          <w:lang w:val="de-DE"/>
        </w:rPr>
      </w:pPr>
      <w:hyperlink r:id="rId10" w:history="1">
        <w:r w:rsidR="00E80C1C" w:rsidRPr="00DA5076">
          <w:rPr>
            <w:rStyle w:val="Hyperlink"/>
            <w:rFonts w:ascii="Arial" w:hAnsi="Arial"/>
            <w:color w:val="0000FF"/>
            <w:lang w:val="de-DE"/>
          </w:rPr>
          <w:t>https://www.pepperl-fuchs.com/</w:t>
        </w:r>
      </w:hyperlink>
    </w:p>
    <w:p w14:paraId="3D4BBB65" w14:textId="77777777" w:rsidR="00295F1D" w:rsidRPr="00295F1D" w:rsidRDefault="00295F1D" w:rsidP="00295F1D">
      <w:pPr>
        <w:rPr>
          <w:rFonts w:ascii="Arial" w:eastAsia="Calibri" w:hAnsi="Arial" w:cs="Arial"/>
        </w:rPr>
      </w:pPr>
      <w:r>
        <w:rPr>
          <w:rFonts w:ascii="Arial" w:hAnsi="Arial"/>
        </w:rPr>
        <w:t>For use free-of-charge in publications.</w:t>
      </w:r>
    </w:p>
    <w:p w14:paraId="1D60D5F4" w14:textId="77777777" w:rsidR="00295F1D" w:rsidRPr="00295F1D" w:rsidRDefault="00295F1D" w:rsidP="00C345B6"/>
    <w:sectPr w:rsidR="00295F1D" w:rsidRPr="00295F1D">
      <w:headerReference w:type="even" r:id="rId11"/>
      <w:headerReference w:type="default" r:id="rId12"/>
      <w:footerReference w:type="even" r:id="rId13"/>
      <w:footerReference w:type="default" r:id="rId14"/>
      <w:headerReference w:type="first" r:id="rId15"/>
      <w:footerReference w:type="first" r:id="rId16"/>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72253" w14:textId="77777777" w:rsidR="009F612D" w:rsidRDefault="009F612D" w:rsidP="00295F1D">
      <w:pPr>
        <w:spacing w:after="0" w:line="240" w:lineRule="auto"/>
      </w:pPr>
      <w:r>
        <w:separator/>
      </w:r>
    </w:p>
  </w:endnote>
  <w:endnote w:type="continuationSeparator" w:id="0">
    <w:p w14:paraId="35437F7C" w14:textId="77777777" w:rsidR="009F612D" w:rsidRDefault="009F612D" w:rsidP="00295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orld">
    <w:altName w:val="Arial"/>
    <w:charset w:val="00"/>
    <w:family w:val="swiss"/>
    <w:pitch w:val="variable"/>
    <w:sig w:usb0="A0002AEF" w:usb1="C0007FFB" w:usb2="00000008"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773AD" w14:textId="77777777" w:rsidR="00946165" w:rsidRDefault="009461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3927764"/>
      <w:docPartObj>
        <w:docPartGallery w:val="Page Numbers (Bottom of Page)"/>
        <w:docPartUnique/>
      </w:docPartObj>
    </w:sdtPr>
    <w:sdtEndPr/>
    <w:sdtContent>
      <w:p w14:paraId="3B4E5332" w14:textId="77777777" w:rsidR="00732E07" w:rsidRDefault="00732E07">
        <w:pPr>
          <w:pStyle w:val="Fuzeile"/>
          <w:jc w:val="right"/>
        </w:pPr>
        <w:r>
          <w:fldChar w:fldCharType="begin"/>
        </w:r>
        <w:r>
          <w:instrText>PAGE   \* MERGEFORMAT</w:instrText>
        </w:r>
        <w:r>
          <w:fldChar w:fldCharType="separate"/>
        </w:r>
        <w:r w:rsidRPr="00732E07">
          <w:rPr>
            <w:noProof/>
            <w:lang w:val="de-DE"/>
          </w:rPr>
          <w:t>4</w:t>
        </w:r>
        <w:r>
          <w:fldChar w:fldCharType="end"/>
        </w:r>
      </w:p>
    </w:sdtContent>
  </w:sdt>
  <w:p w14:paraId="46DA84D9" w14:textId="77777777" w:rsidR="00732E07" w:rsidRDefault="00732E0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F7BF7" w14:textId="77777777" w:rsidR="00946165" w:rsidRDefault="009461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6648C" w14:textId="77777777" w:rsidR="009F612D" w:rsidRDefault="009F612D" w:rsidP="00295F1D">
      <w:pPr>
        <w:spacing w:after="0" w:line="240" w:lineRule="auto"/>
      </w:pPr>
      <w:r>
        <w:separator/>
      </w:r>
    </w:p>
  </w:footnote>
  <w:footnote w:type="continuationSeparator" w:id="0">
    <w:p w14:paraId="5C0D14D8" w14:textId="77777777" w:rsidR="009F612D" w:rsidRDefault="009F612D" w:rsidP="00295F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5D04C3" w14:textId="77777777" w:rsidR="00946165" w:rsidRDefault="009461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14:paraId="48966FF6" w14:textId="1A501D7E" w:rsidR="00295F1D" w:rsidRPr="00D963D1" w:rsidRDefault="00295F1D" w:rsidP="00295F1D">
    <w:pPr>
      <w:tabs>
        <w:tab w:val="right" w:pos="9072"/>
      </w:tabs>
      <w:spacing w:after="0" w:line="360" w:lineRule="auto"/>
      <w:rPr>
        <w:rFonts w:eastAsia="Times New Roman" w:cs="Times New Roman"/>
        <w:sz w:val="16"/>
        <w:szCs w:val="24"/>
      </w:rPr>
    </w:pPr>
    <w:r>
      <w:rPr>
        <w:noProof/>
        <w:lang w:val="de-DE" w:eastAsia="de-DE"/>
      </w:rPr>
      <mc:AlternateContent>
        <mc:Choice Requires="wps">
          <w:drawing>
            <wp:anchor distT="0" distB="0" distL="114300" distR="114300" simplePos="0" relativeHeight="251659264" behindDoc="0" locked="0" layoutInCell="1" allowOverlap="1" wp14:anchorId="26BDEE70" wp14:editId="5F71044B">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3684F5C4"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" strokeweight=".5pt"/>
          </w:pict>
        </mc:Fallback>
      </mc:AlternateContent>
    </w:r>
    <w:bookmarkEnd w:id="0"/>
    <w:proofErr w:type="spellStart"/>
    <w:r w:rsidR="00946165">
      <w:rPr>
        <w:rFonts w:eastAsia="Times New Roman" w:cs="Times New Roman"/>
        <w:sz w:val="16"/>
        <w:szCs w:val="24"/>
        <w:lang w:eastAsia="de-DE"/>
      </w:rPr>
      <w:t>FA_</w:t>
    </w:r>
    <w:r w:rsidR="00567CA0">
      <w:rPr>
        <w:rFonts w:eastAsia="Times New Roman" w:cs="Times New Roman"/>
        <w:sz w:val="16"/>
        <w:szCs w:val="24"/>
        <w:lang w:eastAsia="de-DE"/>
      </w:rPr>
      <w:t>ENG</w:t>
    </w:r>
    <w:r w:rsidR="00946165">
      <w:rPr>
        <w:rFonts w:eastAsia="Times New Roman" w:cs="Times New Roman"/>
        <w:sz w:val="16"/>
        <w:szCs w:val="24"/>
        <w:lang w:eastAsia="de-DE"/>
      </w:rPr>
      <w:t>_WITT_Sensoric_Highlight_Products_</w:t>
    </w:r>
    <w:r w:rsidR="00605C5B">
      <w:rPr>
        <w:rFonts w:eastAsia="Times New Roman" w:cs="Times New Roman"/>
        <w:sz w:val="16"/>
        <w:szCs w:val="24"/>
        <w:lang w:eastAsia="de-DE"/>
      </w:rPr>
      <w:t>press_kit_</w:t>
    </w:r>
    <w:r w:rsidR="00946165">
      <w:rPr>
        <w:rFonts w:eastAsia="Times New Roman" w:cs="Times New Roman"/>
        <w:sz w:val="16"/>
        <w:szCs w:val="24"/>
        <w:lang w:eastAsia="de-DE"/>
      </w:rPr>
      <w:t>BAU</w:t>
    </w:r>
    <w:proofErr w:type="spellEnd"/>
    <w:r w:rsidR="00946165">
      <w:rPr>
        <w:rFonts w:eastAsia="Times New Roman" w:cs="Times New Roman"/>
        <w:sz w:val="16"/>
        <w:szCs w:val="24"/>
        <w:lang w:eastAsia="de-DE"/>
      </w:rPr>
      <w:t xml:space="preserve"> 2025</w:t>
    </w:r>
    <w:r>
      <w:tab/>
    </w:r>
    <w:r>
      <w:rPr>
        <w:noProof/>
        <w:lang w:val="de-DE" w:eastAsia="de-DE"/>
      </w:rPr>
      <w:drawing>
        <wp:inline distT="0" distB="0" distL="0" distR="0" wp14:anchorId="0DBEA7A3" wp14:editId="6631CB64">
          <wp:extent cx="838200" cy="160137"/>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78764" cy="186992"/>
                  </a:xfrm>
                  <a:prstGeom prst="rect">
                    <a:avLst/>
                  </a:prstGeom>
                </pic:spPr>
              </pic:pic>
            </a:graphicData>
          </a:graphic>
        </wp:inline>
      </w:drawing>
    </w:r>
  </w:p>
  <w:p w14:paraId="4E52155F" w14:textId="77777777" w:rsidR="00295F1D" w:rsidRPr="00D963D1" w:rsidRDefault="00295F1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4D769" w14:textId="77777777" w:rsidR="00946165" w:rsidRDefault="0094616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21AB8"/>
    <w:multiLevelType w:val="hybridMultilevel"/>
    <w:tmpl w:val="6802931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8062DE"/>
    <w:multiLevelType w:val="hybridMultilevel"/>
    <w:tmpl w:val="74DEE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CA1FEE"/>
    <w:multiLevelType w:val="hybridMultilevel"/>
    <w:tmpl w:val="6D74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7E76B01"/>
    <w:multiLevelType w:val="hybridMultilevel"/>
    <w:tmpl w:val="8EDE586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DA112E3"/>
    <w:multiLevelType w:val="hybridMultilevel"/>
    <w:tmpl w:val="7CBA6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FC0E26"/>
    <w:multiLevelType w:val="hybridMultilevel"/>
    <w:tmpl w:val="9690A0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5D9D2AF2"/>
    <w:multiLevelType w:val="hybridMultilevel"/>
    <w:tmpl w:val="643E0F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A39579C"/>
    <w:multiLevelType w:val="hybridMultilevel"/>
    <w:tmpl w:val="747421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77516AF"/>
    <w:multiLevelType w:val="hybridMultilevel"/>
    <w:tmpl w:val="DEDEA6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0"/>
  </w:num>
  <w:num w:numId="5">
    <w:abstractNumId w:val="6"/>
  </w:num>
  <w:num w:numId="6">
    <w:abstractNumId w:val="7"/>
  </w:num>
  <w:num w:numId="7">
    <w:abstractNumId w:val="8"/>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97A"/>
    <w:rsid w:val="00013025"/>
    <w:rsid w:val="00075EA4"/>
    <w:rsid w:val="000D765F"/>
    <w:rsid w:val="000F2256"/>
    <w:rsid w:val="00142216"/>
    <w:rsid w:val="001C66B2"/>
    <w:rsid w:val="001E295A"/>
    <w:rsid w:val="001E3E73"/>
    <w:rsid w:val="001F63D8"/>
    <w:rsid w:val="00211842"/>
    <w:rsid w:val="00237E66"/>
    <w:rsid w:val="00295F1D"/>
    <w:rsid w:val="00306E38"/>
    <w:rsid w:val="00377411"/>
    <w:rsid w:val="00390A26"/>
    <w:rsid w:val="003B1085"/>
    <w:rsid w:val="003B1CDF"/>
    <w:rsid w:val="003C40EB"/>
    <w:rsid w:val="003C59D1"/>
    <w:rsid w:val="00417540"/>
    <w:rsid w:val="00423B56"/>
    <w:rsid w:val="00463C2E"/>
    <w:rsid w:val="00471742"/>
    <w:rsid w:val="00475E5B"/>
    <w:rsid w:val="00496F28"/>
    <w:rsid w:val="004A11D7"/>
    <w:rsid w:val="00531922"/>
    <w:rsid w:val="005402A2"/>
    <w:rsid w:val="00550438"/>
    <w:rsid w:val="00567CA0"/>
    <w:rsid w:val="00605C5B"/>
    <w:rsid w:val="00657C95"/>
    <w:rsid w:val="006831BB"/>
    <w:rsid w:val="0069337D"/>
    <w:rsid w:val="006B5B38"/>
    <w:rsid w:val="00732E07"/>
    <w:rsid w:val="00774A25"/>
    <w:rsid w:val="00785755"/>
    <w:rsid w:val="007B43F2"/>
    <w:rsid w:val="007B497A"/>
    <w:rsid w:val="007D73B7"/>
    <w:rsid w:val="007F7262"/>
    <w:rsid w:val="008D154F"/>
    <w:rsid w:val="00946165"/>
    <w:rsid w:val="00973A3C"/>
    <w:rsid w:val="009A766A"/>
    <w:rsid w:val="009B1391"/>
    <w:rsid w:val="009B6F5F"/>
    <w:rsid w:val="009D4597"/>
    <w:rsid w:val="009E5C85"/>
    <w:rsid w:val="009F612D"/>
    <w:rsid w:val="00A82149"/>
    <w:rsid w:val="00A84DB0"/>
    <w:rsid w:val="00AB7DF1"/>
    <w:rsid w:val="00AD684C"/>
    <w:rsid w:val="00B41AFD"/>
    <w:rsid w:val="00B465B2"/>
    <w:rsid w:val="00B84674"/>
    <w:rsid w:val="00C345B6"/>
    <w:rsid w:val="00C44D31"/>
    <w:rsid w:val="00C662CC"/>
    <w:rsid w:val="00C9224E"/>
    <w:rsid w:val="00C93689"/>
    <w:rsid w:val="00CD4266"/>
    <w:rsid w:val="00CF4DFD"/>
    <w:rsid w:val="00D6593D"/>
    <w:rsid w:val="00D963D1"/>
    <w:rsid w:val="00DA5076"/>
    <w:rsid w:val="00DD32DD"/>
    <w:rsid w:val="00E22DA3"/>
    <w:rsid w:val="00E64C07"/>
    <w:rsid w:val="00E64E4F"/>
    <w:rsid w:val="00E80C1C"/>
    <w:rsid w:val="00EC0252"/>
    <w:rsid w:val="00EC2D51"/>
    <w:rsid w:val="00F0117A"/>
    <w:rsid w:val="00F16747"/>
    <w:rsid w:val="00F23B5A"/>
    <w:rsid w:val="00F71B42"/>
    <w:rsid w:val="00F81DBB"/>
    <w:rsid w:val="00FB4266"/>
    <w:rsid w:val="00FD08FE"/>
    <w:rsid w:val="00FF0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B44804A"/>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F1D"/>
  </w:style>
  <w:style w:type="paragraph" w:styleId="berschrift1">
    <w:name w:val="heading 1"/>
    <w:basedOn w:val="Standard"/>
    <w:next w:val="Standard"/>
    <w:link w:val="berschrift1Zchn"/>
    <w:uiPriority w:val="9"/>
    <w:qFormat/>
    <w:rsid w:val="00C345B6"/>
    <w:pPr>
      <w:keepNext/>
      <w:keepLines/>
      <w:spacing w:before="240" w:after="0"/>
      <w:outlineLvl w:val="0"/>
    </w:pPr>
    <w:rPr>
      <w:rFonts w:eastAsiaTheme="majorEastAsia" w:cstheme="majorBidi"/>
      <w:color w:val="007B64" w:themeColor="accent1" w:themeShade="BF"/>
      <w:sz w:val="32"/>
      <w:szCs w:val="32"/>
    </w:rPr>
  </w:style>
  <w:style w:type="paragraph" w:styleId="berschrift2">
    <w:name w:val="heading 2"/>
    <w:basedOn w:val="Standard"/>
    <w:next w:val="Standard"/>
    <w:link w:val="berschrift2Zchn"/>
    <w:uiPriority w:val="9"/>
    <w:unhideWhenUsed/>
    <w:qFormat/>
    <w:rsid w:val="00C345B6"/>
    <w:pPr>
      <w:keepNext/>
      <w:keepLines/>
      <w:spacing w:before="40" w:after="0"/>
      <w:outlineLvl w:val="1"/>
    </w:pPr>
    <w:rPr>
      <w:rFonts w:eastAsiaTheme="majorEastAsia" w:cstheme="majorBidi"/>
      <w:color w:val="007B64" w:themeColor="accent1" w:themeShade="BF"/>
      <w:sz w:val="26"/>
      <w:szCs w:val="26"/>
    </w:rPr>
  </w:style>
  <w:style w:type="paragraph" w:styleId="berschrift3">
    <w:name w:val="heading 3"/>
    <w:basedOn w:val="Standard"/>
    <w:next w:val="Standard"/>
    <w:link w:val="berschrift3Zchn"/>
    <w:uiPriority w:val="9"/>
    <w:unhideWhenUsed/>
    <w:qFormat/>
    <w:rsid w:val="00C345B6"/>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rsid w:val="00C345B6"/>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rsid w:val="00C345B6"/>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rsid w:val="00C345B6"/>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rsid w:val="00C345B6"/>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rsid w:val="00C345B6"/>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345B6"/>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345B6"/>
    <w:rPr>
      <w:rFonts w:ascii="Arial" w:eastAsiaTheme="majorEastAsia" w:hAnsi="Arial" w:cstheme="majorBidi"/>
      <w:color w:val="007B64" w:themeColor="accent1" w:themeShade="BF"/>
      <w:sz w:val="32"/>
      <w:szCs w:val="32"/>
    </w:rPr>
  </w:style>
  <w:style w:type="character" w:customStyle="1" w:styleId="berschrift2Zchn">
    <w:name w:val="Überschrift 2 Zchn"/>
    <w:basedOn w:val="Absatz-Standardschriftart"/>
    <w:link w:val="berschrift2"/>
    <w:uiPriority w:val="9"/>
    <w:rsid w:val="00C345B6"/>
    <w:rPr>
      <w:rFonts w:ascii="Arial" w:eastAsiaTheme="majorEastAsia" w:hAnsi="Arial" w:cstheme="majorBidi"/>
      <w:color w:val="007B64" w:themeColor="accent1" w:themeShade="BF"/>
      <w:sz w:val="26"/>
      <w:szCs w:val="26"/>
    </w:rPr>
  </w:style>
  <w:style w:type="character" w:customStyle="1" w:styleId="berschrift3Zchn">
    <w:name w:val="Überschrift 3 Zchn"/>
    <w:basedOn w:val="Absatz-Standardschriftart"/>
    <w:link w:val="berschrift3"/>
    <w:uiPriority w:val="9"/>
    <w:rsid w:val="00C345B6"/>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sid w:val="00C345B6"/>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sid w:val="00C345B6"/>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sid w:val="00C345B6"/>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sid w:val="00C345B6"/>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sid w:val="00C345B6"/>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C345B6"/>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rsid w:val="00295F1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295F1D"/>
    <w:rPr>
      <w:rFonts w:ascii="Arial" w:hAnsi="Arial"/>
      <w:sz w:val="20"/>
      <w:lang w:val="en-US"/>
    </w:rPr>
  </w:style>
  <w:style w:type="paragraph" w:styleId="Fuzeile">
    <w:name w:val="footer"/>
    <w:basedOn w:val="Standard"/>
    <w:link w:val="FuzeileZchn"/>
    <w:uiPriority w:val="99"/>
    <w:unhideWhenUsed/>
    <w:rsid w:val="00295F1D"/>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295F1D"/>
    <w:rPr>
      <w:rFonts w:ascii="Arial" w:hAnsi="Arial"/>
      <w:sz w:val="20"/>
      <w:lang w:val="en-US"/>
    </w:rPr>
  </w:style>
  <w:style w:type="table" w:styleId="Tabellenraster">
    <w:name w:val="Table Grid"/>
    <w:basedOn w:val="NormaleTabelle"/>
    <w:uiPriority w:val="39"/>
    <w:rsid w:val="00295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295F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B1085"/>
    <w:rPr>
      <w:color w:val="00A587" w:themeColor="hyperlink"/>
      <w:u w:val="single"/>
    </w:rPr>
  </w:style>
  <w:style w:type="paragraph" w:styleId="Listenabsatz">
    <w:name w:val="List Paragraph"/>
    <w:basedOn w:val="Standard"/>
    <w:uiPriority w:val="34"/>
    <w:qFormat/>
    <w:rsid w:val="00C662CC"/>
    <w:pPr>
      <w:ind w:left="720"/>
      <w:contextualSpacing/>
    </w:pPr>
  </w:style>
  <w:style w:type="paragraph" w:styleId="Textkrper">
    <w:name w:val="Body Text"/>
    <w:basedOn w:val="Standard"/>
    <w:link w:val="TextkrperZchn"/>
    <w:uiPriority w:val="99"/>
    <w:rsid w:val="00377411"/>
    <w:pPr>
      <w:spacing w:after="120" w:line="288" w:lineRule="auto"/>
    </w:pPr>
    <w:rPr>
      <w:rFonts w:ascii="Helvetica World" w:hAnsi="Helvetica World"/>
    </w:rPr>
  </w:style>
  <w:style w:type="character" w:customStyle="1" w:styleId="TextkrperZchn">
    <w:name w:val="Textkörper Zchn"/>
    <w:basedOn w:val="Absatz-Standardschriftart"/>
    <w:link w:val="Textkrper"/>
    <w:uiPriority w:val="99"/>
    <w:rsid w:val="00377411"/>
    <w:rPr>
      <w:rFonts w:ascii="Helvetica World" w:hAnsi="Helvetica Worl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pepperl-fuch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P+F">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148CB3-EECC-43F2-B66E-F9FFC3606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323</Words>
  <Characters>2038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Schmitt Irmtraud</cp:lastModifiedBy>
  <cp:revision>5</cp:revision>
  <cp:lastPrinted>2024-12-10T13:33:00Z</cp:lastPrinted>
  <dcterms:created xsi:type="dcterms:W3CDTF">2024-12-02T15:46:00Z</dcterms:created>
  <dcterms:modified xsi:type="dcterms:W3CDTF">2024-12-10T14:49:00Z</dcterms:modified>
</cp:coreProperties>
</file>