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Borders>
          <w:top w:val="single" w:sz="12" w:space="0" w:color="00A587" w:themeColor="accent1"/>
          <w:left w:val="single" w:sz="12" w:space="0" w:color="00A587" w:themeColor="accent1"/>
          <w:bottom w:val="single" w:sz="12" w:space="0" w:color="00A587" w:themeColor="accent1"/>
          <w:right w:val="single" w:sz="12" w:space="0" w:color="00A587" w:themeColor="accent1"/>
          <w:insideH w:val="single" w:sz="12" w:space="0" w:color="00A587" w:themeColor="accent1"/>
          <w:insideV w:val="single" w:sz="12" w:space="0" w:color="00A587" w:themeColor="accent1"/>
        </w:tblBorders>
        <w:shd w:val="clear" w:color="auto" w:fill="FFFFFF" w:themeFill="background1"/>
        <w:tblCellMar>
          <w:top w:w="108" w:type="dxa"/>
          <w:bottom w:w="108" w:type="dxa"/>
        </w:tblCellMar>
        <w:tblLook w:val="04A0" w:firstRow="1" w:lastRow="0" w:firstColumn="1" w:lastColumn="0" w:noHBand="0" w:noVBand="1"/>
      </w:tblPr>
      <w:tblGrid>
        <w:gridCol w:w="9062"/>
      </w:tblGrid>
      <w:tr w:rsidR="00295F1D" w:rsidRPr="00206FAA" w14:paraId="0C76DB6F" w14:textId="77777777" w:rsidTr="00B34512">
        <w:tc>
          <w:tcPr>
            <w:tcW w:w="9062" w:type="dxa"/>
            <w:shd w:val="clear" w:color="auto" w:fill="FFFFFF" w:themeFill="background1"/>
          </w:tcPr>
          <w:p w14:paraId="32EBE30A" w14:textId="77777777" w:rsidR="00295F1D" w:rsidRPr="00AF0162" w:rsidRDefault="00295F1D" w:rsidP="004C7083">
            <w:pPr>
              <w:rPr>
                <w:rFonts w:ascii="Arial" w:hAnsi="Arial" w:cs="Arial"/>
                <w:b/>
                <w:bCs/>
              </w:rPr>
            </w:pPr>
            <w:r w:rsidRPr="00AF0162">
              <w:rPr>
                <w:rFonts w:ascii="Arial" w:hAnsi="Arial" w:cs="Arial"/>
                <w:b/>
                <w:bCs/>
              </w:rPr>
              <w:t>Auf einen Blick</w:t>
            </w:r>
          </w:p>
          <w:p w14:paraId="2D53AD21" w14:textId="77777777" w:rsidR="00495B50" w:rsidRDefault="00495B50"/>
          <w:p w14:paraId="46564804" w14:textId="77158B8E" w:rsidR="00495B50" w:rsidRDefault="001D14EE" w:rsidP="00495B50">
            <w:pPr>
              <w:pStyle w:val="Listenabsatz"/>
              <w:numPr>
                <w:ilvl w:val="0"/>
                <w:numId w:val="4"/>
              </w:numPr>
            </w:pPr>
            <w:r>
              <w:t>Die weltweit erste messende 2-D-Radartechnologie für die Zugangsautomation mit Intelligen</w:t>
            </w:r>
            <w:r w:rsidR="00495B50">
              <w:t>z</w:t>
            </w:r>
          </w:p>
          <w:p w14:paraId="150AF477" w14:textId="77777777" w:rsidR="00495B50" w:rsidRDefault="001D14EE" w:rsidP="00495B50">
            <w:pPr>
              <w:pStyle w:val="Listenabsatz"/>
              <w:numPr>
                <w:ilvl w:val="0"/>
                <w:numId w:val="4"/>
              </w:numPr>
            </w:pPr>
            <w:r>
              <w:t>Messende Radare mit Weitblick sind die Sensoren für ein gezieltes Öffnen von Türen und Toren, insbesondere für komplexe Abläufe mit Personen und Fahrzeugen vor dem Gebäude und für anspruchsvolle Situationen im Gebäudeinneren</w:t>
            </w:r>
          </w:p>
          <w:p w14:paraId="0BCB2C80" w14:textId="2387350D" w:rsidR="004055EF" w:rsidRDefault="001D14EE" w:rsidP="00495B50">
            <w:pPr>
              <w:pStyle w:val="Listenabsatz"/>
              <w:numPr>
                <w:ilvl w:val="0"/>
                <w:numId w:val="4"/>
              </w:numPr>
            </w:pPr>
            <w:r>
              <w:t>Mit den Messdaten und Koordinaten aus Bewegung, Richtung, Geschwindigkeit, Entfernung und Winkel werden Prozesskoordinaten errechnet, um den perfekten Öffnungszeitpunkt und die ideale Öffnungsdauer einer Drehflügeltüre oder eines Tores zu bestimmen und unerwünschte Ereignisse auszublenden – d. h. erst Messen, dann Schalten</w:t>
            </w:r>
          </w:p>
        </w:tc>
      </w:tr>
    </w:tbl>
    <w:p w14:paraId="46CCD5E4" w14:textId="77777777" w:rsidR="00463C2E" w:rsidRPr="00206FAA" w:rsidRDefault="00463C2E" w:rsidP="004C7083">
      <w:pPr>
        <w:rPr>
          <w:lang w:val="en-US"/>
        </w:rPr>
      </w:pPr>
    </w:p>
    <w:p w14:paraId="3B3657E2" w14:textId="77777777" w:rsidR="00295F1D" w:rsidRPr="00295F1D" w:rsidRDefault="00295F1D" w:rsidP="0070355B">
      <w:pPr>
        <w:pStyle w:val="berschrift1"/>
      </w:pPr>
      <w:proofErr w:type="spellStart"/>
      <w:r w:rsidRPr="00295F1D">
        <w:t>Messende</w:t>
      </w:r>
      <w:proofErr w:type="spellEnd"/>
      <w:r w:rsidRPr="00295F1D">
        <w:t xml:space="preserve"> 2-D-Radarsensoren </w:t>
      </w:r>
      <w:proofErr w:type="spellStart"/>
      <w:r w:rsidRPr="00295F1D">
        <w:t>für</w:t>
      </w:r>
      <w:proofErr w:type="spellEnd"/>
      <w:r w:rsidRPr="00295F1D">
        <w:t xml:space="preserve"> </w:t>
      </w:r>
      <w:proofErr w:type="spellStart"/>
      <w:r w:rsidRPr="00295F1D">
        <w:t>Zugangsautomation</w:t>
      </w:r>
      <w:proofErr w:type="spellEnd"/>
      <w:r w:rsidRPr="00295F1D">
        <w:t xml:space="preserve"> </w:t>
      </w:r>
      <w:proofErr w:type="spellStart"/>
      <w:r w:rsidRPr="00295F1D">
        <w:t>mit</w:t>
      </w:r>
      <w:proofErr w:type="spellEnd"/>
      <w:r w:rsidRPr="00295F1D">
        <w:t xml:space="preserve"> </w:t>
      </w:r>
      <w:proofErr w:type="spellStart"/>
      <w:r w:rsidRPr="00295F1D">
        <w:t>Intelligenz</w:t>
      </w:r>
      <w:proofErr w:type="spellEnd"/>
    </w:p>
    <w:p w14:paraId="2ED63A97" w14:textId="1EDBA36C" w:rsidR="00295F1D" w:rsidRPr="00295F1D" w:rsidRDefault="00295F1D" w:rsidP="0070355B">
      <w:pPr>
        <w:pStyle w:val="berschrift2"/>
      </w:pPr>
      <w:proofErr w:type="spellStart"/>
      <w:r w:rsidRPr="00295F1D">
        <w:t>Messen</w:t>
      </w:r>
      <w:proofErr w:type="spellEnd"/>
      <w:r w:rsidRPr="00295F1D">
        <w:t xml:space="preserve"> </w:t>
      </w:r>
      <w:proofErr w:type="spellStart"/>
      <w:r w:rsidRPr="00295F1D">
        <w:t>statt</w:t>
      </w:r>
      <w:proofErr w:type="spellEnd"/>
      <w:r w:rsidRPr="00295F1D">
        <w:t xml:space="preserve"> </w:t>
      </w:r>
      <w:proofErr w:type="spellStart"/>
      <w:r w:rsidRPr="00295F1D">
        <w:t>Schalten</w:t>
      </w:r>
      <w:proofErr w:type="spellEnd"/>
      <w:r w:rsidRPr="00295F1D">
        <w:t xml:space="preserve"> </w:t>
      </w:r>
      <w:proofErr w:type="spellStart"/>
      <w:r w:rsidRPr="00295F1D">
        <w:t>ist</w:t>
      </w:r>
      <w:proofErr w:type="spellEnd"/>
      <w:r w:rsidRPr="00295F1D">
        <w:t xml:space="preserve"> das Motto der </w:t>
      </w:r>
      <w:proofErr w:type="spellStart"/>
      <w:r w:rsidRPr="00295F1D">
        <w:t>neuen</w:t>
      </w:r>
      <w:proofErr w:type="spellEnd"/>
      <w:r w:rsidRPr="00295F1D">
        <w:t xml:space="preserve"> </w:t>
      </w:r>
      <w:proofErr w:type="spellStart"/>
      <w:r w:rsidRPr="00295F1D">
        <w:t>Ära</w:t>
      </w:r>
      <w:proofErr w:type="spellEnd"/>
      <w:r w:rsidRPr="00295F1D">
        <w:t xml:space="preserve"> in der </w:t>
      </w:r>
      <w:proofErr w:type="spellStart"/>
      <w:r w:rsidRPr="00295F1D">
        <w:t>Zutrittsautomation</w:t>
      </w:r>
      <w:proofErr w:type="spellEnd"/>
      <w:r w:rsidRPr="00295F1D">
        <w:t xml:space="preserve"> und die Basis </w:t>
      </w:r>
      <w:proofErr w:type="spellStart"/>
      <w:r w:rsidRPr="00295F1D">
        <w:t>für</w:t>
      </w:r>
      <w:proofErr w:type="spellEnd"/>
      <w:r w:rsidRPr="00295F1D">
        <w:t xml:space="preserve"> </w:t>
      </w:r>
      <w:proofErr w:type="spellStart"/>
      <w:r w:rsidRPr="00295F1D">
        <w:t>maximalen</w:t>
      </w:r>
      <w:proofErr w:type="spellEnd"/>
      <w:r w:rsidRPr="00295F1D">
        <w:t xml:space="preserve"> </w:t>
      </w:r>
      <w:proofErr w:type="spellStart"/>
      <w:r w:rsidRPr="00295F1D">
        <w:t>Tür</w:t>
      </w:r>
      <w:proofErr w:type="spellEnd"/>
      <w:r w:rsidRPr="00295F1D">
        <w:t xml:space="preserve">- und </w:t>
      </w:r>
      <w:proofErr w:type="spellStart"/>
      <w:r w:rsidRPr="00295F1D">
        <w:t>Toröffnungskomfort</w:t>
      </w:r>
      <w:proofErr w:type="spellEnd"/>
      <w:r w:rsidRPr="00295F1D">
        <w:t xml:space="preserve"> </w:t>
      </w:r>
      <w:proofErr w:type="spellStart"/>
      <w:r w:rsidR="003020A1">
        <w:t>mit</w:t>
      </w:r>
      <w:proofErr w:type="spellEnd"/>
      <w:r w:rsidRPr="00295F1D">
        <w:t xml:space="preserve"> </w:t>
      </w:r>
      <w:proofErr w:type="spellStart"/>
      <w:r w:rsidRPr="00295F1D">
        <w:t>Kostenersparnis</w:t>
      </w:r>
      <w:proofErr w:type="spellEnd"/>
      <w:r w:rsidRPr="00295F1D">
        <w:t xml:space="preserve">. </w:t>
      </w:r>
    </w:p>
    <w:p w14:paraId="6B928340" w14:textId="258D5539" w:rsidR="00295F1D" w:rsidRPr="00295F1D" w:rsidRDefault="00295F1D" w:rsidP="004C7083">
      <w:pPr>
        <w:rPr>
          <w:rFonts w:ascii="Arial" w:eastAsia="Calibri" w:hAnsi="Arial" w:cs="Arial"/>
          <w:b/>
          <w:bCs/>
          <w:lang w:val="en-US"/>
        </w:rPr>
      </w:pPr>
      <w:proofErr w:type="spellStart"/>
      <w:r w:rsidRPr="00295F1D">
        <w:rPr>
          <w:rFonts w:ascii="Arial" w:eastAsia="Calibri" w:hAnsi="Arial" w:cs="Arial"/>
          <w:b/>
          <w:bCs/>
          <w:lang w:val="en-US"/>
        </w:rPr>
        <w:t>Automatiktüren</w:t>
      </w:r>
      <w:proofErr w:type="spellEnd"/>
      <w:r w:rsidRPr="00295F1D">
        <w:rPr>
          <w:rFonts w:ascii="Arial" w:eastAsia="Calibri" w:hAnsi="Arial" w:cs="Arial"/>
          <w:b/>
          <w:bCs/>
          <w:lang w:val="en-US"/>
        </w:rPr>
        <w:t xml:space="preserve"> und Tore </w:t>
      </w:r>
      <w:proofErr w:type="spellStart"/>
      <w:r w:rsidRPr="00295F1D">
        <w:rPr>
          <w:rFonts w:ascii="Arial" w:eastAsia="Calibri" w:hAnsi="Arial" w:cs="Arial"/>
          <w:b/>
          <w:bCs/>
          <w:lang w:val="en-US"/>
        </w:rPr>
        <w:t>sind</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ein</w:t>
      </w:r>
      <w:proofErr w:type="spellEnd"/>
      <w:r w:rsidRPr="00295F1D">
        <w:rPr>
          <w:rFonts w:ascii="Arial" w:eastAsia="Calibri" w:hAnsi="Arial" w:cs="Arial"/>
          <w:b/>
          <w:bCs/>
          <w:lang w:val="en-US"/>
        </w:rPr>
        <w:t xml:space="preserve"> fester </w:t>
      </w:r>
      <w:proofErr w:type="spellStart"/>
      <w:r w:rsidRPr="00295F1D">
        <w:rPr>
          <w:rFonts w:ascii="Arial" w:eastAsia="Calibri" w:hAnsi="Arial" w:cs="Arial"/>
          <w:b/>
          <w:bCs/>
          <w:lang w:val="en-US"/>
        </w:rPr>
        <w:t>Bestandteil</w:t>
      </w:r>
      <w:proofErr w:type="spellEnd"/>
      <w:r w:rsidRPr="00295F1D">
        <w:rPr>
          <w:rFonts w:ascii="Arial" w:eastAsia="Calibri" w:hAnsi="Arial" w:cs="Arial"/>
          <w:b/>
          <w:bCs/>
          <w:lang w:val="en-US"/>
        </w:rPr>
        <w:t xml:space="preserve"> moderner </w:t>
      </w:r>
      <w:proofErr w:type="spellStart"/>
      <w:r w:rsidRPr="00295F1D">
        <w:rPr>
          <w:rFonts w:ascii="Arial" w:eastAsia="Calibri" w:hAnsi="Arial" w:cs="Arial"/>
          <w:b/>
          <w:bCs/>
          <w:lang w:val="en-US"/>
        </w:rPr>
        <w:t>Gebäudetechnik</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Sensorlösungen</w:t>
      </w:r>
      <w:proofErr w:type="spellEnd"/>
      <w:r w:rsidRPr="00295F1D">
        <w:rPr>
          <w:rFonts w:ascii="Arial" w:eastAsia="Calibri" w:hAnsi="Arial" w:cs="Arial"/>
          <w:b/>
          <w:bCs/>
          <w:lang w:val="en-US"/>
        </w:rPr>
        <w:t xml:space="preserve">, die in </w:t>
      </w:r>
      <w:proofErr w:type="spellStart"/>
      <w:r w:rsidRPr="00295F1D">
        <w:rPr>
          <w:rFonts w:ascii="Arial" w:eastAsia="Calibri" w:hAnsi="Arial" w:cs="Arial"/>
          <w:b/>
          <w:bCs/>
          <w:lang w:val="en-US"/>
        </w:rPr>
        <w:t>diesem</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Bereich</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zum</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Einsatz</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kommen</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müssen</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hohen</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Ansprüchen</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gerecht</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werden</w:t>
      </w:r>
      <w:proofErr w:type="spellEnd"/>
      <w:r w:rsidRPr="00295F1D">
        <w:rPr>
          <w:rFonts w:ascii="Arial" w:eastAsia="Calibri" w:hAnsi="Arial" w:cs="Arial"/>
          <w:b/>
          <w:bCs/>
          <w:lang w:val="en-US"/>
        </w:rPr>
        <w:t xml:space="preserve">. Neue Standards </w:t>
      </w:r>
      <w:proofErr w:type="spellStart"/>
      <w:r w:rsidRPr="00295F1D">
        <w:rPr>
          <w:rFonts w:ascii="Arial" w:eastAsia="Calibri" w:hAnsi="Arial" w:cs="Arial"/>
          <w:b/>
          <w:bCs/>
          <w:lang w:val="en-US"/>
        </w:rPr>
        <w:t>setzt</w:t>
      </w:r>
      <w:proofErr w:type="spellEnd"/>
      <w:r w:rsidRPr="00295F1D">
        <w:rPr>
          <w:rFonts w:ascii="Arial" w:eastAsia="Calibri" w:hAnsi="Arial" w:cs="Arial"/>
          <w:b/>
          <w:bCs/>
          <w:lang w:val="en-US"/>
        </w:rPr>
        <w:t xml:space="preserve"> </w:t>
      </w:r>
      <w:proofErr w:type="spellStart"/>
      <w:r w:rsidRPr="00295F1D">
        <w:rPr>
          <w:rFonts w:ascii="Arial" w:eastAsia="Calibri" w:hAnsi="Arial" w:cs="Arial"/>
          <w:b/>
          <w:bCs/>
          <w:lang w:val="en-US"/>
        </w:rPr>
        <w:t>hier</w:t>
      </w:r>
      <w:proofErr w:type="spellEnd"/>
      <w:r w:rsidRPr="00295F1D">
        <w:rPr>
          <w:rFonts w:ascii="Arial" w:eastAsia="Calibri" w:hAnsi="Arial" w:cs="Arial"/>
          <w:b/>
          <w:bCs/>
          <w:lang w:val="en-US"/>
        </w:rPr>
        <w:t xml:space="preserve"> die </w:t>
      </w:r>
      <w:proofErr w:type="spellStart"/>
      <w:r w:rsidRPr="00295F1D">
        <w:rPr>
          <w:rFonts w:ascii="Arial" w:eastAsia="Calibri" w:hAnsi="Arial" w:cs="Arial"/>
          <w:b/>
          <w:bCs/>
          <w:lang w:val="en-US"/>
        </w:rPr>
        <w:t>messende</w:t>
      </w:r>
      <w:proofErr w:type="spellEnd"/>
      <w:r w:rsidRPr="00295F1D">
        <w:rPr>
          <w:rFonts w:ascii="Arial" w:eastAsia="Calibri" w:hAnsi="Arial" w:cs="Arial"/>
          <w:b/>
          <w:bCs/>
          <w:lang w:val="en-US"/>
        </w:rPr>
        <w:t xml:space="preserve"> 2-D-Radartechnologie von Sensotek. </w:t>
      </w:r>
    </w:p>
    <w:p w14:paraId="29EA5069" w14:textId="03C8E043" w:rsidR="004055EF" w:rsidRDefault="001D14EE">
      <w:r>
        <w:t xml:space="preserve">Die Produkte aus der Familie Radar </w:t>
      </w:r>
      <w:proofErr w:type="spellStart"/>
      <w:r>
        <w:t>MultiView</w:t>
      </w:r>
      <w:proofErr w:type="spellEnd"/>
      <w:r>
        <w:t xml:space="preserve"> RMV von </w:t>
      </w:r>
      <w:proofErr w:type="spellStart"/>
      <w:r>
        <w:t>Sensotek</w:t>
      </w:r>
      <w:proofErr w:type="spellEnd"/>
      <w:r>
        <w:t xml:space="preserve"> gewinnen mit ihrer integrierten Messtechnik die notwendigen Koordinaten und Vektoren, die zur Beurteilung von Bewegungsabläufen vor </w:t>
      </w:r>
      <w:r w:rsidRPr="0055009B">
        <w:t>dem Tür</w:t>
      </w:r>
      <w:r w:rsidR="00891763" w:rsidRPr="0055009B">
        <w:t>-/Tor</w:t>
      </w:r>
      <w:r w:rsidRPr="0055009B">
        <w:t xml:space="preserve">bereich wichtig </w:t>
      </w:r>
      <w:r>
        <w:t>sind. Für den perfekten Betrieb von Automatiktüren und Toren ist entscheidend, dass sich bewegende Personen, Fahrzeuge und Objekte im nahen Umfeld schnell und zuverlässig erkannt werden. </w:t>
      </w:r>
    </w:p>
    <w:p w14:paraId="1D1B919B" w14:textId="71FD577A" w:rsidR="004055EF" w:rsidRDefault="001D14EE">
      <w:r>
        <w:t>Um Anforderungen optimal zu erfüllen, bietet unser System:</w:t>
      </w:r>
    </w:p>
    <w:p w14:paraId="32486979" w14:textId="6B193881" w:rsidR="004055EF" w:rsidRDefault="001D14EE">
      <w:r>
        <w:rPr>
          <w:b/>
          <w:bCs/>
        </w:rPr>
        <w:lastRenderedPageBreak/>
        <w:t>·     Aktivierungs</w:t>
      </w:r>
      <w:r w:rsidR="009B1448">
        <w:rPr>
          <w:b/>
          <w:bCs/>
        </w:rPr>
        <w:t>- und Zwangsöffnungsbereich</w:t>
      </w:r>
      <w:r>
        <w:rPr>
          <w:b/>
          <w:bCs/>
        </w:rPr>
        <w:t>:</w:t>
      </w:r>
      <w:r>
        <w:t xml:space="preserve"> </w:t>
      </w:r>
      <w:r w:rsidR="009B1448">
        <w:t>Der Aktivierungsbereich</w:t>
      </w:r>
      <w:r>
        <w:t xml:space="preserve"> </w:t>
      </w:r>
      <w:r w:rsidR="009B1448">
        <w:t>ist</w:t>
      </w:r>
      <w:r>
        <w:t xml:space="preserve"> der Schlüssel für perfekt funktionierende Türen oder Tore.</w:t>
      </w:r>
      <w:r w:rsidR="009B1448">
        <w:t xml:space="preserve"> N</w:t>
      </w:r>
      <w:r>
        <w:t xml:space="preserve">ur gewünschte Bewegungsereignisse in einem definierten Aktivierungsfeld </w:t>
      </w:r>
      <w:r w:rsidR="009B1448">
        <w:t xml:space="preserve">führen </w:t>
      </w:r>
      <w:r>
        <w:t xml:space="preserve">zur Ansteuerung der Tür oder des Tors und Aktionen von bewegten Objekten außerhalb des Aktivierungsfeldes </w:t>
      </w:r>
      <w:r w:rsidR="009B1448">
        <w:t xml:space="preserve">können </w:t>
      </w:r>
      <w:r>
        <w:t>gezielt ausgeblendet werde</w:t>
      </w:r>
      <w:r w:rsidR="009B1448">
        <w:t xml:space="preserve">n. </w:t>
      </w:r>
      <w:r>
        <w:t xml:space="preserve">In beengten Verhältnissen vor der Tür oder dem Tor kann ein gezieltes Öffnen im Bedarfsfall durch ein einstellbares Nahfeld erzwungen werden. </w:t>
      </w:r>
    </w:p>
    <w:p w14:paraId="564A6110" w14:textId="2EE263FA" w:rsidR="004055EF" w:rsidRDefault="001D14EE">
      <w:r>
        <w:rPr>
          <w:b/>
          <w:bCs/>
        </w:rPr>
        <w:t>·     Integrierter Webserver:</w:t>
      </w:r>
      <w:r>
        <w:t xml:space="preserve"> Mittels des integrierten Webservers kann auf individuelle Einschränkungen oder Kundenanforderungen maßgeschneidert eingegangen werden. Über diese Bedieneroberfläche lassen sich interaktiv Aktivierungsbereiche festlegen</w:t>
      </w:r>
      <w:r w:rsidR="009B1448">
        <w:t>.</w:t>
      </w:r>
      <w:r>
        <w:t xml:space="preserve"> </w:t>
      </w:r>
    </w:p>
    <w:p w14:paraId="7E7A98BF" w14:textId="4D8D8DDB" w:rsidR="004055EF" w:rsidRDefault="001D14EE">
      <w:r>
        <w:rPr>
          <w:b/>
          <w:bCs/>
        </w:rPr>
        <w:t>·     Multi-Tür/Tor-Anordnungen:</w:t>
      </w:r>
      <w:r>
        <w:t xml:space="preserve"> Befinden sich mehrere Türen und Tore direkt nebeneinander, öffnet sich beim messenden Radar nur die Tür oder das Tor, die bzw. das tatsächlich begangen werden soll. </w:t>
      </w:r>
    </w:p>
    <w:p w14:paraId="4042D3D8" w14:textId="778931C1" w:rsidR="004055EF" w:rsidRDefault="001D14EE">
      <w:r>
        <w:rPr>
          <w:b/>
          <w:bCs/>
        </w:rPr>
        <w:t xml:space="preserve">·     Hochstabile Querverkehrsausblendung: </w:t>
      </w:r>
      <w:r>
        <w:t>Durch die messende 2-D-Radartechnologie von Sensotek lässt sich eine perfekte Querverkehrsausblendung erzielen, weil der Algorithmus aufgrund seiner Messdaten die Koordinaten bewegter Objekte kennt und weiß, wo sich das Objekt hinbewegt</w:t>
      </w:r>
      <w:r w:rsidR="009B1448">
        <w:t>.</w:t>
      </w:r>
    </w:p>
    <w:p w14:paraId="66657EC5" w14:textId="77777777" w:rsidR="004055EF" w:rsidRDefault="001D14EE">
      <w:r>
        <w:rPr>
          <w:b/>
          <w:bCs/>
        </w:rPr>
        <w:t>·     Energieeinsparung:</w:t>
      </w:r>
      <w:r>
        <w:t xml:space="preserve"> Der Nutzen für den Betreiber ist die Energieeinsparung, die im Sinne der Tür-/Toröffnung – nur so lange wie nötig – den Energieverlust des Gebäudes mit der bedarfsgerechten Öffnung durch die messenden Radarsensoren auf einem Minimum hält.</w:t>
      </w:r>
    </w:p>
    <w:p w14:paraId="5EBD294D" w14:textId="4B350A14" w:rsidR="004055EF" w:rsidRDefault="001D14EE">
      <w:r>
        <w:rPr>
          <w:b/>
          <w:bCs/>
        </w:rPr>
        <w:t xml:space="preserve">·     Retrofit Business: </w:t>
      </w:r>
      <w:r w:rsidR="00AC1447">
        <w:t>D</w:t>
      </w:r>
      <w:r>
        <w:t xml:space="preserve">ie Produkte aus der Familie der messenden Radarsensoren </w:t>
      </w:r>
      <w:r w:rsidR="003020A1">
        <w:t xml:space="preserve">RMV </w:t>
      </w:r>
      <w:r w:rsidR="00F73452">
        <w:t xml:space="preserve">sind </w:t>
      </w:r>
      <w:r>
        <w:t>mit fast allen Bestandsradarsensoren anschlusskompatibel.</w:t>
      </w:r>
    </w:p>
    <w:p w14:paraId="19E651BB" w14:textId="77777777" w:rsidR="004055EF" w:rsidRDefault="001D14EE">
      <w:r>
        <w:rPr>
          <w:b/>
          <w:bCs/>
        </w:rPr>
        <w:t>Sensotek. Intelligent Sensor Solutions</w:t>
      </w:r>
    </w:p>
    <w:p w14:paraId="33DA35D8" w14:textId="77777777" w:rsidR="00295F1D" w:rsidRPr="00295F1D" w:rsidRDefault="00295F1D" w:rsidP="004C7083">
      <w:pPr>
        <w:rPr>
          <w:rFonts w:ascii="Arial" w:eastAsia="Calibri" w:hAnsi="Arial" w:cs="Arial"/>
          <w:lang w:val="en-US"/>
        </w:rPr>
      </w:pPr>
      <w:r>
        <w:br w:type="page"/>
      </w:r>
    </w:p>
    <w:p w14:paraId="5550812D"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rsidR="00295F1D" w:rsidRPr="00295F1D" w14:paraId="03658D6D" w14:textId="77777777" w:rsidTr="00512E20">
        <w:tc>
          <w:tcPr>
            <w:tcW w:w="9062" w:type="dxa"/>
            <w:gridSpan w:val="2"/>
          </w:tcPr>
          <w:p w14:paraId="0C786FCC" w14:textId="77777777" w:rsidR="00295F1D" w:rsidRPr="00295F1D" w:rsidRDefault="00301C59" w:rsidP="00295F1D">
            <w:pPr>
              <w:jc w:val="center"/>
              <w:rPr>
                <w:rFonts w:ascii="Arial" w:eastAsia="Calibri" w:hAnsi="Arial" w:cs="Arial"/>
              </w:rPr>
            </w:pPr>
            <w:r>
              <w:rPr>
                <w:rFonts w:ascii="Arial" w:eastAsia="Calibri" w:hAnsi="Arial" w:cs="Arial"/>
              </w:rPr>
              <w:pict w14:anchorId="75170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01pt">
                  <v:imagedata r:id="rId7" o:title=""/>
                </v:shape>
              </w:pict>
            </w:r>
          </w:p>
        </w:tc>
      </w:tr>
      <w:tr w:rsidR="00295F1D" w:rsidRPr="00295F1D" w14:paraId="2695B852" w14:textId="77777777" w:rsidTr="00512E20">
        <w:tc>
          <w:tcPr>
            <w:tcW w:w="2689" w:type="dxa"/>
          </w:tcPr>
          <w:p w14:paraId="69EF376E"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192E76F1" w14:textId="77777777" w:rsidR="00295F1D" w:rsidRPr="00295F1D" w:rsidRDefault="00295F1D" w:rsidP="00295F1D">
            <w:pPr>
              <w:rPr>
                <w:rFonts w:ascii="Arial" w:eastAsia="Calibri" w:hAnsi="Arial" w:cs="Arial"/>
              </w:rPr>
            </w:pPr>
            <w:r>
              <w:t xml:space="preserve">Produktbild Radar </w:t>
            </w:r>
            <w:proofErr w:type="spellStart"/>
            <w:r>
              <w:t>MultiView</w:t>
            </w:r>
            <w:proofErr w:type="spellEnd"/>
            <w:r>
              <w:t xml:space="preserve"> RMV | RMV-D2 für Türautomation</w:t>
            </w:r>
          </w:p>
        </w:tc>
      </w:tr>
      <w:tr w:rsidR="00461E30" w:rsidRPr="00295F1D" w14:paraId="3792F7E1" w14:textId="77777777" w:rsidTr="007B4A8F">
        <w:tc>
          <w:tcPr>
            <w:tcW w:w="9062" w:type="dxa"/>
            <w:gridSpan w:val="2"/>
          </w:tcPr>
          <w:p w14:paraId="58CCE12D" w14:textId="77777777" w:rsidR="00461E30" w:rsidRDefault="00461E30" w:rsidP="00461E30">
            <w:pPr>
              <w:rPr>
                <w:rFonts w:ascii="Arial" w:hAnsi="Arial" w:cs="Arial"/>
                <w:b/>
                <w:bCs/>
              </w:rPr>
            </w:pPr>
            <w:r>
              <w:rPr>
                <w:rFonts w:ascii="Arial" w:hAnsi="Arial" w:cs="Arial"/>
                <w:b/>
                <w:bCs/>
              </w:rPr>
              <w:t>Download-URL</w:t>
            </w:r>
          </w:p>
          <w:p w14:paraId="46E76ED0" w14:textId="77777777" w:rsidR="00461E30" w:rsidRPr="00295F1D" w:rsidRDefault="00F779DA" w:rsidP="00461E30">
            <w:pPr>
              <w:rPr>
                <w:rFonts w:ascii="Arial" w:eastAsia="Calibri" w:hAnsi="Arial" w:cs="Arial"/>
              </w:rPr>
            </w:pPr>
            <w:hyperlink r:id="rId8" w:history="1">
              <w:r w:rsidR="00461E30">
                <w:rPr>
                  <w:color w:val="0066CC"/>
                </w:rPr>
                <w:t>https://myconvento.com/public/get_file.php?id=enc2_U3pOUlMzUlJPSGt6TkZGTFMxcDJSbXR5WTBKM2R6MDk&amp;download=1</w:t>
              </w:r>
            </w:hyperlink>
          </w:p>
        </w:tc>
      </w:tr>
    </w:tbl>
    <w:p w14:paraId="1C3C562C"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rsidR="00295F1D" w:rsidRPr="00295F1D" w14:paraId="2F56E315" w14:textId="77777777" w:rsidTr="00512E20">
        <w:tc>
          <w:tcPr>
            <w:tcW w:w="9062" w:type="dxa"/>
            <w:gridSpan w:val="2"/>
          </w:tcPr>
          <w:p w14:paraId="51C28AE2" w14:textId="77777777" w:rsidR="00295F1D" w:rsidRPr="00295F1D" w:rsidRDefault="00301C59" w:rsidP="00295F1D">
            <w:pPr>
              <w:jc w:val="center"/>
              <w:rPr>
                <w:rFonts w:ascii="Arial" w:eastAsia="Calibri" w:hAnsi="Arial" w:cs="Arial"/>
              </w:rPr>
            </w:pPr>
            <w:r>
              <w:rPr>
                <w:rFonts w:ascii="Arial" w:eastAsia="Calibri" w:hAnsi="Arial" w:cs="Arial"/>
              </w:rPr>
              <w:lastRenderedPageBreak/>
              <w:pict w14:anchorId="0FBCEEB2">
                <v:shape id="_x0000_i1026" type="#_x0000_t75" style="width:300pt;height:300pt">
                  <v:imagedata r:id="rId9" o:title=""/>
                </v:shape>
              </w:pict>
            </w:r>
          </w:p>
        </w:tc>
      </w:tr>
      <w:tr w:rsidR="00295F1D" w:rsidRPr="00295F1D" w14:paraId="1D24FE0C" w14:textId="77777777" w:rsidTr="00512E20">
        <w:tc>
          <w:tcPr>
            <w:tcW w:w="2689" w:type="dxa"/>
          </w:tcPr>
          <w:p w14:paraId="33527472"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7D4A0EC1" w14:textId="77777777" w:rsidR="00295F1D" w:rsidRPr="00295F1D" w:rsidRDefault="00295F1D" w:rsidP="00295F1D">
            <w:pPr>
              <w:rPr>
                <w:rFonts w:ascii="Arial" w:eastAsia="Calibri" w:hAnsi="Arial" w:cs="Arial"/>
              </w:rPr>
            </w:pPr>
            <w:r>
              <w:t xml:space="preserve">Der Radar </w:t>
            </w:r>
            <w:proofErr w:type="spellStart"/>
            <w:r>
              <w:t>MultiView</w:t>
            </w:r>
            <w:proofErr w:type="spellEnd"/>
            <w:r>
              <w:t xml:space="preserve"> RMV | RMV-D2 integriert sich durch sein schmales, formschönes Profil unauffällig in modernes Türdesign sowie in Bestandsanlagen</w:t>
            </w:r>
          </w:p>
        </w:tc>
      </w:tr>
      <w:tr w:rsidR="00461E30" w:rsidRPr="00295F1D" w14:paraId="27078768" w14:textId="77777777" w:rsidTr="007B4A8F">
        <w:tc>
          <w:tcPr>
            <w:tcW w:w="9062" w:type="dxa"/>
            <w:gridSpan w:val="2"/>
          </w:tcPr>
          <w:p w14:paraId="2F32D69F" w14:textId="77777777" w:rsidR="00461E30" w:rsidRDefault="00461E30" w:rsidP="00461E30">
            <w:pPr>
              <w:rPr>
                <w:rFonts w:ascii="Arial" w:hAnsi="Arial" w:cs="Arial"/>
                <w:b/>
                <w:bCs/>
              </w:rPr>
            </w:pPr>
            <w:r>
              <w:rPr>
                <w:rFonts w:ascii="Arial" w:hAnsi="Arial" w:cs="Arial"/>
                <w:b/>
                <w:bCs/>
              </w:rPr>
              <w:t>Download-URL</w:t>
            </w:r>
          </w:p>
          <w:p w14:paraId="4C605772" w14:textId="77777777" w:rsidR="00461E30" w:rsidRPr="00295F1D" w:rsidRDefault="00F779DA" w:rsidP="00461E30">
            <w:pPr>
              <w:rPr>
                <w:rFonts w:ascii="Arial" w:eastAsia="Calibri" w:hAnsi="Arial" w:cs="Arial"/>
              </w:rPr>
            </w:pPr>
            <w:hyperlink r:id="rId10" w:history="1">
              <w:r w:rsidR="00461E30">
                <w:rPr>
                  <w:color w:val="0066CC"/>
                </w:rPr>
                <w:t>https://myconvento.com/public/get_file.php?id=enc2_U0VGdGMzUnROMW8zUjBSNFExUkNZbUZEYzAxV2R6MDk&amp;download=1</w:t>
              </w:r>
            </w:hyperlink>
          </w:p>
        </w:tc>
      </w:tr>
    </w:tbl>
    <w:p w14:paraId="66E27633"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rsidR="00295F1D" w:rsidRPr="00295F1D" w14:paraId="7F94CF29" w14:textId="77777777" w:rsidTr="00512E20">
        <w:tc>
          <w:tcPr>
            <w:tcW w:w="9062" w:type="dxa"/>
            <w:gridSpan w:val="2"/>
          </w:tcPr>
          <w:p w14:paraId="18DD5F11" w14:textId="77777777" w:rsidR="00295F1D" w:rsidRPr="00295F1D" w:rsidRDefault="00301C59" w:rsidP="00295F1D">
            <w:pPr>
              <w:jc w:val="center"/>
              <w:rPr>
                <w:rFonts w:ascii="Arial" w:eastAsia="Calibri" w:hAnsi="Arial" w:cs="Arial"/>
              </w:rPr>
            </w:pPr>
            <w:r>
              <w:rPr>
                <w:rFonts w:ascii="Arial" w:eastAsia="Calibri" w:hAnsi="Arial" w:cs="Arial"/>
              </w:rPr>
              <w:lastRenderedPageBreak/>
              <w:pict w14:anchorId="5E1DCA73">
                <v:shape id="_x0000_i1027" type="#_x0000_t75" style="width:300pt;height:211.5pt">
                  <v:imagedata r:id="rId11" o:title=""/>
                </v:shape>
              </w:pict>
            </w:r>
          </w:p>
        </w:tc>
      </w:tr>
      <w:tr w:rsidR="00295F1D" w:rsidRPr="00295F1D" w14:paraId="7697B297" w14:textId="77777777" w:rsidTr="00512E20">
        <w:tc>
          <w:tcPr>
            <w:tcW w:w="2689" w:type="dxa"/>
          </w:tcPr>
          <w:p w14:paraId="0ADC5CBF"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42DEC0D0" w14:textId="77777777" w:rsidR="00295F1D" w:rsidRPr="00295F1D" w:rsidRDefault="00295F1D" w:rsidP="00295F1D">
            <w:pPr>
              <w:rPr>
                <w:rFonts w:ascii="Arial" w:eastAsia="Calibri" w:hAnsi="Arial" w:cs="Arial"/>
              </w:rPr>
            </w:pPr>
            <w:r>
              <w:t xml:space="preserve">Produktbild Radar </w:t>
            </w:r>
            <w:proofErr w:type="spellStart"/>
            <w:r>
              <w:t>MultiView</w:t>
            </w:r>
            <w:proofErr w:type="spellEnd"/>
            <w:r>
              <w:t xml:space="preserve"> RMV | RMV-G2 für Torautomation</w:t>
            </w:r>
          </w:p>
        </w:tc>
      </w:tr>
      <w:tr w:rsidR="00461E30" w:rsidRPr="00295F1D" w14:paraId="0571CB98" w14:textId="77777777" w:rsidTr="007B4A8F">
        <w:tc>
          <w:tcPr>
            <w:tcW w:w="9062" w:type="dxa"/>
            <w:gridSpan w:val="2"/>
          </w:tcPr>
          <w:p w14:paraId="34AB528D" w14:textId="77777777" w:rsidR="00461E30" w:rsidRDefault="00461E30" w:rsidP="00461E30">
            <w:pPr>
              <w:rPr>
                <w:rFonts w:ascii="Arial" w:hAnsi="Arial" w:cs="Arial"/>
                <w:b/>
                <w:bCs/>
              </w:rPr>
            </w:pPr>
            <w:r>
              <w:rPr>
                <w:rFonts w:ascii="Arial" w:hAnsi="Arial" w:cs="Arial"/>
                <w:b/>
                <w:bCs/>
              </w:rPr>
              <w:t>Download-URL</w:t>
            </w:r>
          </w:p>
          <w:p w14:paraId="2B8AC344" w14:textId="77777777" w:rsidR="00461E30" w:rsidRPr="00295F1D" w:rsidRDefault="00F779DA" w:rsidP="00461E30">
            <w:pPr>
              <w:rPr>
                <w:rFonts w:ascii="Arial" w:eastAsia="Calibri" w:hAnsi="Arial" w:cs="Arial"/>
              </w:rPr>
            </w:pPr>
            <w:hyperlink r:id="rId12" w:history="1">
              <w:r w:rsidR="00461E30">
                <w:rPr>
                  <w:color w:val="0066CC"/>
                </w:rPr>
                <w:t>https://myconvento.com/public/get_file.php?id=enc2_TmxwSlRFbHJTVkl4Y0Raa1RtMDFVWFJNYmpseVVUMDk&amp;download=1</w:t>
              </w:r>
            </w:hyperlink>
          </w:p>
        </w:tc>
      </w:tr>
    </w:tbl>
    <w:p w14:paraId="799C290F"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rsidR="00295F1D" w:rsidRPr="00295F1D" w14:paraId="0CD46FE8" w14:textId="77777777" w:rsidTr="00512E20">
        <w:tc>
          <w:tcPr>
            <w:tcW w:w="9062" w:type="dxa"/>
            <w:gridSpan w:val="2"/>
          </w:tcPr>
          <w:p w14:paraId="76E0100B" w14:textId="77777777" w:rsidR="00295F1D" w:rsidRPr="00295F1D" w:rsidRDefault="00301C59" w:rsidP="00295F1D">
            <w:pPr>
              <w:jc w:val="center"/>
              <w:rPr>
                <w:rFonts w:ascii="Arial" w:eastAsia="Calibri" w:hAnsi="Arial" w:cs="Arial"/>
              </w:rPr>
            </w:pPr>
            <w:r>
              <w:rPr>
                <w:rFonts w:ascii="Arial" w:eastAsia="Calibri" w:hAnsi="Arial" w:cs="Arial"/>
              </w:rPr>
              <w:lastRenderedPageBreak/>
              <w:pict w14:anchorId="37EC88ED">
                <v:shape id="_x0000_i1028" type="#_x0000_t75" style="width:300pt;height:300pt">
                  <v:imagedata r:id="rId13" o:title=""/>
                </v:shape>
              </w:pict>
            </w:r>
          </w:p>
        </w:tc>
      </w:tr>
      <w:tr w:rsidR="00295F1D" w:rsidRPr="00295F1D" w14:paraId="3BF07B75" w14:textId="77777777" w:rsidTr="00512E20">
        <w:tc>
          <w:tcPr>
            <w:tcW w:w="2689" w:type="dxa"/>
          </w:tcPr>
          <w:p w14:paraId="4CD5DF23"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43DE22F9" w14:textId="44113F1B" w:rsidR="00295F1D" w:rsidRPr="00295F1D" w:rsidRDefault="00295F1D" w:rsidP="00295F1D">
            <w:pPr>
              <w:rPr>
                <w:rFonts w:ascii="Arial" w:eastAsia="Calibri" w:hAnsi="Arial" w:cs="Arial"/>
              </w:rPr>
            </w:pPr>
            <w:r>
              <w:t xml:space="preserve">Der Radar </w:t>
            </w:r>
            <w:proofErr w:type="spellStart"/>
            <w:r>
              <w:t>MultiView</w:t>
            </w:r>
            <w:proofErr w:type="spellEnd"/>
            <w:r>
              <w:t xml:space="preserve"> RMV | RMV-G2 verfügt über ein </w:t>
            </w:r>
            <w:proofErr w:type="spellStart"/>
            <w:r>
              <w:t>M</w:t>
            </w:r>
            <w:r w:rsidR="00CB48D8">
              <w:t>eß</w:t>
            </w:r>
            <w:r>
              <w:t>verfahren</w:t>
            </w:r>
            <w:proofErr w:type="spellEnd"/>
            <w:r>
              <w:t>, um das Geschehen vor Automatiktoren noch konkreter zu analysieren und auszuwerten</w:t>
            </w:r>
          </w:p>
        </w:tc>
      </w:tr>
      <w:tr w:rsidR="00461E30" w:rsidRPr="00295F1D" w14:paraId="7EB23928" w14:textId="77777777" w:rsidTr="007B4A8F">
        <w:tc>
          <w:tcPr>
            <w:tcW w:w="9062" w:type="dxa"/>
            <w:gridSpan w:val="2"/>
          </w:tcPr>
          <w:p w14:paraId="13BCF88B" w14:textId="77777777" w:rsidR="00461E30" w:rsidRDefault="00461E30" w:rsidP="00461E30">
            <w:pPr>
              <w:rPr>
                <w:rFonts w:ascii="Arial" w:hAnsi="Arial" w:cs="Arial"/>
                <w:b/>
                <w:bCs/>
              </w:rPr>
            </w:pPr>
            <w:r>
              <w:rPr>
                <w:rFonts w:ascii="Arial" w:hAnsi="Arial" w:cs="Arial"/>
                <w:b/>
                <w:bCs/>
              </w:rPr>
              <w:t>Download-URL</w:t>
            </w:r>
          </w:p>
          <w:p w14:paraId="5397B972" w14:textId="77777777" w:rsidR="00461E30" w:rsidRPr="00295F1D" w:rsidRDefault="00F779DA" w:rsidP="00461E30">
            <w:pPr>
              <w:rPr>
                <w:rFonts w:ascii="Arial" w:eastAsia="Calibri" w:hAnsi="Arial" w:cs="Arial"/>
              </w:rPr>
            </w:pPr>
            <w:hyperlink r:id="rId14" w:history="1">
              <w:r w:rsidR="00461E30">
                <w:rPr>
                  <w:color w:val="0066CC"/>
                </w:rPr>
                <w:t>https://myconvento.com/public/get_file.php?id=enc2_WkZWR2RrWm5TMU5uVFdGQlpDdG5lSGxQTUZKelp6MDk&amp;download=1</w:t>
              </w:r>
            </w:hyperlink>
          </w:p>
        </w:tc>
      </w:tr>
    </w:tbl>
    <w:p w14:paraId="16479F35" w14:textId="77777777" w:rsidR="00295F1D" w:rsidRPr="00295F1D" w:rsidRDefault="00512E20" w:rsidP="00295F1D">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248B309B" w14:textId="77777777" w:rsidTr="00512E20">
        <w:tc>
          <w:tcPr>
            <w:tcW w:w="2830" w:type="dxa"/>
          </w:tcPr>
          <w:p w14:paraId="54B3687A" w14:textId="77777777" w:rsidR="00295F1D" w:rsidRPr="00295F1D" w:rsidRDefault="00295F1D" w:rsidP="00295F1D">
            <w:pPr>
              <w:rPr>
                <w:rFonts w:ascii="Arial" w:eastAsia="Calibri" w:hAnsi="Arial" w:cs="Arial"/>
                <w:b/>
                <w:bCs/>
              </w:rPr>
            </w:pPr>
            <w:r w:rsidRPr="00295F1D">
              <w:rPr>
                <w:rFonts w:ascii="Arial" w:eastAsia="Calibri" w:hAnsi="Arial" w:cs="Arial"/>
                <w:b/>
                <w:bCs/>
              </w:rPr>
              <w:lastRenderedPageBreak/>
              <w:t>Autor</w:t>
            </w:r>
          </w:p>
        </w:tc>
        <w:tc>
          <w:tcPr>
            <w:tcW w:w="6232" w:type="dxa"/>
          </w:tcPr>
          <w:p w14:paraId="01BC0151" w14:textId="77777777" w:rsidR="00295F1D" w:rsidRPr="00D25BA6" w:rsidRDefault="00295F1D" w:rsidP="00295F1D">
            <w:pPr>
              <w:rPr>
                <w:rFonts w:ascii="Arial" w:eastAsia="Calibri" w:hAnsi="Arial" w:cs="Arial"/>
              </w:rPr>
            </w:pPr>
            <w:r>
              <w:t>Yuliya Bernhard</w:t>
            </w:r>
            <w:r w:rsidR="001D14EE">
              <w:br/>
            </w:r>
            <w:proofErr w:type="spellStart"/>
            <w:r>
              <w:t>Bernhard</w:t>
            </w:r>
            <w:proofErr w:type="spellEnd"/>
            <w:r>
              <w:t xml:space="preserve"> Lenk</w:t>
            </w:r>
          </w:p>
        </w:tc>
      </w:tr>
      <w:tr w:rsidR="00295F1D" w:rsidRPr="00295F1D" w14:paraId="5B2B667C" w14:textId="77777777" w:rsidTr="00512E20">
        <w:tc>
          <w:tcPr>
            <w:tcW w:w="2830" w:type="dxa"/>
          </w:tcPr>
          <w:p w14:paraId="0AD47C49" w14:textId="77777777" w:rsidR="00295F1D" w:rsidRPr="00295F1D" w:rsidRDefault="00295F1D" w:rsidP="00295F1D">
            <w:pPr>
              <w:rPr>
                <w:rFonts w:ascii="Arial" w:eastAsia="Calibri" w:hAnsi="Arial" w:cs="Arial"/>
                <w:b/>
                <w:bCs/>
              </w:rPr>
            </w:pPr>
            <w:r w:rsidRPr="00295F1D">
              <w:rPr>
                <w:rFonts w:ascii="Arial" w:eastAsia="Calibri" w:hAnsi="Arial" w:cs="Arial"/>
                <w:b/>
                <w:bCs/>
              </w:rPr>
              <w:t>Schlagworte</w:t>
            </w:r>
          </w:p>
        </w:tc>
        <w:tc>
          <w:tcPr>
            <w:tcW w:w="6232" w:type="dxa"/>
          </w:tcPr>
          <w:p w14:paraId="14B0BC10" w14:textId="21F80719" w:rsidR="00295F1D" w:rsidRPr="00D25BA6" w:rsidRDefault="00295F1D" w:rsidP="00295F1D">
            <w:pPr>
              <w:rPr>
                <w:rFonts w:ascii="Arial" w:eastAsia="Calibri" w:hAnsi="Arial" w:cs="Arial"/>
              </w:rPr>
            </w:pPr>
            <w:r>
              <w:t>Messender Radar, Radartechnik, 2-D-Radart</w:t>
            </w:r>
            <w:r w:rsidR="00CB48D8">
              <w:t>e</w:t>
            </w:r>
            <w:r>
              <w:t>chnologie, Anwesenheitssensor, Drehflügeltüren, Tore, bedarfsgerechtes Öffnen, Energieeinsparung</w:t>
            </w:r>
          </w:p>
        </w:tc>
      </w:tr>
      <w:tr w:rsidR="00295F1D" w:rsidRPr="00295F1D" w14:paraId="2DEB094B" w14:textId="77777777" w:rsidTr="00512E20">
        <w:tc>
          <w:tcPr>
            <w:tcW w:w="2830" w:type="dxa"/>
          </w:tcPr>
          <w:p w14:paraId="2B07977D" w14:textId="77777777" w:rsidR="00295F1D" w:rsidRPr="00295F1D" w:rsidRDefault="00295F1D" w:rsidP="00295F1D">
            <w:pPr>
              <w:rPr>
                <w:rFonts w:ascii="Arial" w:eastAsia="Calibri" w:hAnsi="Arial" w:cs="Arial"/>
                <w:b/>
                <w:bCs/>
              </w:rPr>
            </w:pPr>
            <w:r w:rsidRPr="00295F1D">
              <w:rPr>
                <w:rFonts w:ascii="Arial" w:eastAsia="Calibri" w:hAnsi="Arial" w:cs="Arial"/>
                <w:b/>
                <w:bCs/>
              </w:rPr>
              <w:t>Zeichen</w:t>
            </w:r>
          </w:p>
        </w:tc>
        <w:tc>
          <w:tcPr>
            <w:tcW w:w="6232" w:type="dxa"/>
          </w:tcPr>
          <w:p w14:paraId="5D4B5439" w14:textId="00A5A7EA" w:rsidR="00295F1D" w:rsidRPr="00D25BA6" w:rsidRDefault="00BC1EF0" w:rsidP="00295F1D">
            <w:pPr>
              <w:rPr>
                <w:rFonts w:ascii="Arial" w:eastAsia="Calibri" w:hAnsi="Arial" w:cs="Arial"/>
              </w:rPr>
            </w:pPr>
            <w:r>
              <w:rPr>
                <w:rFonts w:ascii="Arial" w:eastAsia="Calibri" w:hAnsi="Arial" w:cs="Arial"/>
              </w:rPr>
              <w:t>26</w:t>
            </w:r>
            <w:r w:rsidR="00CB48D8">
              <w:rPr>
                <w:rFonts w:ascii="Arial" w:eastAsia="Calibri" w:hAnsi="Arial" w:cs="Arial"/>
              </w:rPr>
              <w:t>08</w:t>
            </w:r>
            <w:r w:rsidR="00295F1D" w:rsidRPr="00D25BA6">
              <w:rPr>
                <w:rFonts w:ascii="Arial" w:eastAsia="Calibri" w:hAnsi="Arial" w:cs="Arial"/>
              </w:rPr>
              <w:t xml:space="preserve"> mit Leerzeichen</w:t>
            </w:r>
          </w:p>
        </w:tc>
      </w:tr>
      <w:tr w:rsidR="00295F1D" w:rsidRPr="00295F1D" w14:paraId="1E1A0EF2" w14:textId="77777777" w:rsidTr="00512E20">
        <w:tc>
          <w:tcPr>
            <w:tcW w:w="2830" w:type="dxa"/>
          </w:tcPr>
          <w:p w14:paraId="2CD03C04" w14:textId="77777777" w:rsidR="00295F1D" w:rsidRPr="00295F1D" w:rsidRDefault="00295F1D" w:rsidP="00295F1D">
            <w:pPr>
              <w:rPr>
                <w:rFonts w:ascii="Arial" w:eastAsia="Calibri" w:hAnsi="Arial" w:cs="Arial"/>
                <w:b/>
                <w:bCs/>
              </w:rPr>
            </w:pPr>
            <w:r w:rsidRPr="00295F1D">
              <w:rPr>
                <w:rFonts w:ascii="Arial" w:eastAsia="Calibri" w:hAnsi="Arial" w:cs="Arial"/>
                <w:b/>
                <w:bCs/>
              </w:rPr>
              <w:t>Zeichen Kurzfassung</w:t>
            </w:r>
          </w:p>
        </w:tc>
        <w:tc>
          <w:tcPr>
            <w:tcW w:w="6232" w:type="dxa"/>
          </w:tcPr>
          <w:p w14:paraId="4B9B4104" w14:textId="0B0EE361" w:rsidR="00295F1D" w:rsidRPr="00D25BA6" w:rsidRDefault="00BC1EF0" w:rsidP="00295F1D">
            <w:pPr>
              <w:rPr>
                <w:rFonts w:ascii="Arial" w:eastAsia="Calibri" w:hAnsi="Arial" w:cs="Arial"/>
              </w:rPr>
            </w:pPr>
            <w:r>
              <w:rPr>
                <w:rFonts w:ascii="Arial" w:eastAsia="Calibri" w:hAnsi="Arial" w:cs="Arial"/>
              </w:rPr>
              <w:t>6</w:t>
            </w:r>
            <w:r w:rsidR="00AC1447">
              <w:rPr>
                <w:rFonts w:ascii="Arial" w:eastAsia="Calibri" w:hAnsi="Arial" w:cs="Arial"/>
              </w:rPr>
              <w:t>44</w:t>
            </w:r>
            <w:r w:rsidR="00295F1D" w:rsidRPr="00D25BA6">
              <w:rPr>
                <w:rFonts w:ascii="Arial" w:eastAsia="Calibri" w:hAnsi="Arial" w:cs="Arial"/>
              </w:rPr>
              <w:t xml:space="preserve"> mit Leerzeichen</w:t>
            </w:r>
          </w:p>
        </w:tc>
      </w:tr>
      <w:tr w:rsidR="00295F1D" w:rsidRPr="00295F1D" w14:paraId="7FDD8169" w14:textId="77777777" w:rsidTr="00512E20">
        <w:tc>
          <w:tcPr>
            <w:tcW w:w="2830" w:type="dxa"/>
          </w:tcPr>
          <w:p w14:paraId="68BC213E" w14:textId="77777777" w:rsidR="00295F1D" w:rsidRPr="00295F1D" w:rsidRDefault="00295F1D" w:rsidP="00295F1D">
            <w:pPr>
              <w:rPr>
                <w:rFonts w:ascii="Arial" w:eastAsia="Calibri" w:hAnsi="Arial" w:cs="Arial"/>
                <w:b/>
                <w:bCs/>
              </w:rPr>
            </w:pPr>
            <w:r w:rsidRPr="00295F1D">
              <w:rPr>
                <w:rFonts w:ascii="Arial" w:eastAsia="Calibri" w:hAnsi="Arial" w:cs="Arial"/>
                <w:b/>
                <w:bCs/>
              </w:rPr>
              <w:t>Typ</w:t>
            </w:r>
          </w:p>
        </w:tc>
        <w:tc>
          <w:tcPr>
            <w:tcW w:w="6232" w:type="dxa"/>
          </w:tcPr>
          <w:p w14:paraId="145444BB" w14:textId="77777777" w:rsidR="00295F1D" w:rsidRPr="00D25BA6" w:rsidRDefault="00295F1D" w:rsidP="00295F1D">
            <w:pPr>
              <w:rPr>
                <w:rFonts w:ascii="Arial" w:eastAsia="Calibri" w:hAnsi="Arial" w:cs="Arial"/>
              </w:rPr>
            </w:pPr>
            <w:r w:rsidRPr="00D25BA6">
              <w:rPr>
                <w:rFonts w:ascii="Arial" w:eastAsia="Calibri" w:hAnsi="Arial" w:cs="Arial"/>
              </w:rPr>
              <w:t>Streumeldung - Pressemappe</w:t>
            </w:r>
          </w:p>
        </w:tc>
      </w:tr>
      <w:tr w:rsidR="00295F1D" w:rsidRPr="00295F1D" w14:paraId="5D1FECBC" w14:textId="77777777" w:rsidTr="00512E20">
        <w:tc>
          <w:tcPr>
            <w:tcW w:w="2830" w:type="dxa"/>
          </w:tcPr>
          <w:p w14:paraId="6FBAA449" w14:textId="77777777" w:rsidR="00295F1D" w:rsidRPr="00295F1D" w:rsidRDefault="00295F1D" w:rsidP="00295F1D">
            <w:pPr>
              <w:rPr>
                <w:rFonts w:ascii="Arial" w:eastAsia="Calibri" w:hAnsi="Arial" w:cs="Arial"/>
                <w:b/>
                <w:bCs/>
              </w:rPr>
            </w:pPr>
            <w:r w:rsidRPr="00295F1D">
              <w:rPr>
                <w:rFonts w:ascii="Arial" w:eastAsia="Calibri" w:hAnsi="Arial" w:cs="Arial"/>
                <w:b/>
                <w:bCs/>
              </w:rPr>
              <w:t>Geschäftsbereich</w:t>
            </w:r>
          </w:p>
        </w:tc>
        <w:tc>
          <w:tcPr>
            <w:tcW w:w="6232" w:type="dxa"/>
          </w:tcPr>
          <w:p w14:paraId="663D6A32" w14:textId="77777777" w:rsidR="00295F1D" w:rsidRPr="00D25BA6" w:rsidRDefault="00295F1D" w:rsidP="00295F1D">
            <w:pPr>
              <w:rPr>
                <w:rFonts w:ascii="Arial" w:eastAsia="Calibri" w:hAnsi="Arial" w:cs="Arial"/>
              </w:rPr>
            </w:pPr>
          </w:p>
        </w:tc>
      </w:tr>
      <w:tr w:rsidR="00295F1D" w:rsidRPr="00295F1D" w14:paraId="7D76984F" w14:textId="77777777" w:rsidTr="00512E20">
        <w:tc>
          <w:tcPr>
            <w:tcW w:w="2830" w:type="dxa"/>
          </w:tcPr>
          <w:p w14:paraId="2CC9C9B5" w14:textId="77777777" w:rsidR="00295F1D" w:rsidRPr="00295F1D" w:rsidRDefault="00295F1D" w:rsidP="00295F1D">
            <w:pPr>
              <w:rPr>
                <w:rFonts w:ascii="Arial" w:eastAsia="Calibri" w:hAnsi="Arial" w:cs="Arial"/>
                <w:b/>
                <w:bCs/>
              </w:rPr>
            </w:pPr>
            <w:r w:rsidRPr="00295F1D">
              <w:rPr>
                <w:rFonts w:ascii="Arial" w:eastAsia="Calibri" w:hAnsi="Arial" w:cs="Arial"/>
                <w:b/>
                <w:bCs/>
              </w:rPr>
              <w:t>Links</w:t>
            </w:r>
          </w:p>
        </w:tc>
        <w:tc>
          <w:tcPr>
            <w:tcW w:w="6232" w:type="dxa"/>
          </w:tcPr>
          <w:p w14:paraId="544BDD53" w14:textId="77777777" w:rsidR="00295F1D" w:rsidRPr="00D25BA6" w:rsidRDefault="00295F1D" w:rsidP="00295F1D">
            <w:pPr>
              <w:rPr>
                <w:rFonts w:ascii="Arial" w:eastAsia="Calibri" w:hAnsi="Arial" w:cs="Arial"/>
              </w:rPr>
            </w:pPr>
          </w:p>
        </w:tc>
      </w:tr>
    </w:tbl>
    <w:p w14:paraId="49BE02C3" w14:textId="77777777" w:rsidR="00512E20" w:rsidRDefault="00512E20" w:rsidP="00E22DA3">
      <w:pPr>
        <w:rPr>
          <w:rFonts w:ascii="Arial" w:eastAsia="Times New Roman" w:hAnsi="Arial" w:cs="Arial"/>
          <w:b/>
          <w:szCs w:val="20"/>
          <w:lang w:eastAsia="de-DE"/>
        </w:rPr>
      </w:pPr>
    </w:p>
    <w:p w14:paraId="197CDA9E" w14:textId="77777777" w:rsidR="00512E20" w:rsidRDefault="00512E20" w:rsidP="00E22DA3">
      <w:pPr>
        <w:rPr>
          <w:rFonts w:ascii="Arial" w:eastAsia="Times New Roman" w:hAnsi="Arial" w:cs="Arial"/>
          <w:b/>
          <w:szCs w:val="20"/>
          <w:lang w:eastAsia="de-DE"/>
        </w:rPr>
      </w:pPr>
    </w:p>
    <w:p w14:paraId="65DBA8D4" w14:textId="77777777" w:rsidR="00512E20" w:rsidRDefault="00512E20" w:rsidP="00E22DA3">
      <w:pPr>
        <w:rPr>
          <w:rFonts w:ascii="Arial" w:eastAsia="Times New Roman" w:hAnsi="Arial" w:cs="Arial"/>
          <w:b/>
          <w:szCs w:val="20"/>
          <w:lang w:eastAsia="de-DE"/>
        </w:rPr>
      </w:pPr>
    </w:p>
    <w:p w14:paraId="36E8A728" w14:textId="77777777" w:rsidR="00295F1D" w:rsidRPr="00295F1D" w:rsidRDefault="00295F1D" w:rsidP="00E22DA3">
      <w:pPr>
        <w:rPr>
          <w:rFonts w:ascii="Arial" w:eastAsia="Times New Roman" w:hAnsi="Arial" w:cs="Arial"/>
          <w:b/>
          <w:sz w:val="20"/>
          <w:szCs w:val="20"/>
          <w:lang w:eastAsia="de-DE"/>
        </w:rPr>
      </w:pPr>
      <w:r w:rsidRPr="00295F1D">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295F1D" w:rsidRPr="00295F1D" w14:paraId="6D03930F" w14:textId="77777777" w:rsidTr="00146F0F">
        <w:trPr>
          <w:trHeight w:val="2349"/>
        </w:trPr>
        <w:tc>
          <w:tcPr>
            <w:tcW w:w="4816" w:type="dxa"/>
            <w:tcMar>
              <w:top w:w="85" w:type="dxa"/>
              <w:left w:w="85" w:type="dxa"/>
              <w:bottom w:w="85" w:type="dxa"/>
              <w:right w:w="85" w:type="dxa"/>
            </w:tcMar>
          </w:tcPr>
          <w:p w14:paraId="166170B7" w14:textId="5058F227" w:rsidR="00295F1D" w:rsidRPr="00295F1D" w:rsidRDefault="00BC1EF0" w:rsidP="00295F1D">
            <w:pPr>
              <w:spacing w:after="0" w:line="240" w:lineRule="auto"/>
              <w:ind w:right="23"/>
              <w:rPr>
                <w:rFonts w:ascii="Arial" w:eastAsia="Calibri" w:hAnsi="Arial" w:cs="Arial"/>
                <w:b/>
                <w:bCs/>
                <w:szCs w:val="16"/>
                <w:lang w:eastAsia="de-DE"/>
              </w:rPr>
            </w:pPr>
            <w:r>
              <w:rPr>
                <w:rFonts w:ascii="Arial" w:eastAsia="Calibri" w:hAnsi="Arial" w:cs="Arial"/>
                <w:b/>
                <w:bCs/>
                <w:szCs w:val="16"/>
                <w:lang w:eastAsia="de-DE"/>
              </w:rPr>
              <w:t>Yuliya Bernhard</w:t>
            </w:r>
          </w:p>
          <w:p w14:paraId="332DE563" w14:textId="48218D5B" w:rsidR="00295F1D" w:rsidRPr="00295F1D" w:rsidRDefault="00BC1EF0" w:rsidP="00295F1D">
            <w:pPr>
              <w:spacing w:after="0" w:line="240" w:lineRule="auto"/>
              <w:ind w:right="23"/>
              <w:rPr>
                <w:rFonts w:ascii="Arial" w:eastAsia="Calibri" w:hAnsi="Arial" w:cs="Arial"/>
                <w:szCs w:val="16"/>
                <w:lang w:eastAsia="zh-CN"/>
              </w:rPr>
            </w:pPr>
            <w:r>
              <w:rPr>
                <w:rFonts w:ascii="Arial" w:eastAsia="Calibri" w:hAnsi="Arial" w:cs="Arial"/>
                <w:szCs w:val="16"/>
                <w:lang w:eastAsia="zh-CN"/>
              </w:rPr>
              <w:t>Marketing und Kommunikation</w:t>
            </w:r>
            <w:r w:rsidR="00295F1D" w:rsidRPr="00295F1D">
              <w:rPr>
                <w:rFonts w:ascii="Arial" w:eastAsia="Calibri" w:hAnsi="Arial" w:cs="Arial"/>
                <w:szCs w:val="16"/>
                <w:lang w:eastAsia="zh-CN"/>
              </w:rPr>
              <w:t xml:space="preserve"> </w:t>
            </w:r>
          </w:p>
          <w:p w14:paraId="02C5D6B1" w14:textId="77777777" w:rsidR="00295F1D" w:rsidRPr="00295F1D" w:rsidRDefault="00295F1D" w:rsidP="00295F1D">
            <w:pPr>
              <w:spacing w:after="0" w:line="240" w:lineRule="auto"/>
              <w:ind w:right="23"/>
              <w:rPr>
                <w:rFonts w:ascii="Arial" w:eastAsia="Calibri" w:hAnsi="Arial" w:cs="Arial"/>
                <w:szCs w:val="16"/>
                <w:lang w:eastAsia="zh-CN"/>
              </w:rPr>
            </w:pPr>
          </w:p>
          <w:p w14:paraId="7ACA01F7" w14:textId="26F5942D" w:rsidR="00295F1D" w:rsidRPr="00295F1D" w:rsidRDefault="00BC1EF0" w:rsidP="00295F1D">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Sensotek GmbH</w:t>
            </w:r>
          </w:p>
          <w:p w14:paraId="32BA4D61" w14:textId="7651C0D4" w:rsidR="00295F1D" w:rsidRPr="00295F1D" w:rsidRDefault="00BC1EF0" w:rsidP="00295F1D">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Stuttgarter Straße 119</w:t>
            </w:r>
          </w:p>
          <w:p w14:paraId="30375B54" w14:textId="5AEFF3B4" w:rsidR="00295F1D" w:rsidRPr="00295F1D" w:rsidRDefault="00455181" w:rsidP="00295F1D">
            <w:pPr>
              <w:tabs>
                <w:tab w:val="left" w:pos="708"/>
                <w:tab w:val="center" w:pos="5400"/>
                <w:tab w:val="right" w:pos="9072"/>
              </w:tabs>
              <w:spacing w:after="0"/>
              <w:rPr>
                <w:rFonts w:ascii="Arial" w:eastAsia="Times New Roman" w:hAnsi="Arial" w:cs="Times New Roman"/>
                <w:color w:val="595959"/>
                <w:szCs w:val="16"/>
                <w:lang w:eastAsia="de-DE"/>
              </w:rPr>
            </w:pPr>
            <w:r>
              <w:rPr>
                <w:rFonts w:ascii="Arial" w:eastAsia="Times New Roman" w:hAnsi="Arial" w:cs="Times New Roman"/>
                <w:color w:val="595959"/>
                <w:szCs w:val="16"/>
                <w:lang w:eastAsia="de-DE"/>
              </w:rPr>
              <w:t>73061 Ebersbach</w:t>
            </w:r>
            <w:r w:rsidR="00295F1D" w:rsidRPr="00295F1D">
              <w:rPr>
                <w:rFonts w:ascii="Arial" w:eastAsia="Times New Roman" w:hAnsi="Arial" w:cs="Times New Roman"/>
                <w:color w:val="595959"/>
                <w:szCs w:val="16"/>
                <w:lang w:eastAsia="de-DE"/>
              </w:rPr>
              <w:t xml:space="preserve">, </w:t>
            </w:r>
            <w:r w:rsidR="00295F1D" w:rsidRPr="00295F1D">
              <w:rPr>
                <w:rFonts w:ascii="Arial" w:eastAsia="Calibri" w:hAnsi="Arial" w:cs="Arial"/>
                <w:szCs w:val="16"/>
                <w:lang w:eastAsia="de-DE"/>
              </w:rPr>
              <w:t>Germany</w:t>
            </w:r>
          </w:p>
          <w:p w14:paraId="56B77E3B" w14:textId="77777777" w:rsidR="00295F1D" w:rsidRPr="00295F1D" w:rsidRDefault="00295F1D" w:rsidP="00295F1D">
            <w:pPr>
              <w:spacing w:after="0" w:line="240" w:lineRule="auto"/>
              <w:ind w:right="23"/>
              <w:rPr>
                <w:rFonts w:ascii="Arial" w:eastAsia="Calibri" w:hAnsi="Arial" w:cs="Arial"/>
                <w:szCs w:val="16"/>
                <w:lang w:eastAsia="de-DE"/>
              </w:rPr>
            </w:pPr>
          </w:p>
          <w:p w14:paraId="7DC222E7" w14:textId="77777777" w:rsidR="00455181" w:rsidRDefault="00295F1D" w:rsidP="00295F1D">
            <w:pPr>
              <w:spacing w:after="0" w:line="240" w:lineRule="auto"/>
              <w:ind w:right="23"/>
              <w:rPr>
                <w:rFonts w:ascii="Arial" w:eastAsia="Times New Roman" w:hAnsi="Arial" w:cs="Arial"/>
                <w:szCs w:val="16"/>
                <w:lang w:eastAsia="nl-BE" w:bidi="nl-B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 xml:space="preserve">+49 </w:t>
            </w:r>
            <w:r w:rsidR="00455181">
              <w:rPr>
                <w:rFonts w:ascii="Arial" w:eastAsia="Times New Roman" w:hAnsi="Arial" w:cs="Arial"/>
                <w:szCs w:val="16"/>
                <w:lang w:eastAsia="nl-BE" w:bidi="nl-BE"/>
              </w:rPr>
              <w:t>(7163</w:t>
            </w:r>
            <w:r w:rsidR="00F81DBB" w:rsidRPr="00F81DBB">
              <w:rPr>
                <w:rFonts w:ascii="Arial" w:eastAsia="Times New Roman" w:hAnsi="Arial" w:cs="Arial"/>
                <w:szCs w:val="16"/>
                <w:lang w:eastAsia="nl-BE" w:bidi="nl-BE"/>
              </w:rPr>
              <w:t xml:space="preserve">) </w:t>
            </w:r>
            <w:r w:rsidR="00455181">
              <w:rPr>
                <w:rFonts w:ascii="Arial" w:eastAsia="Times New Roman" w:hAnsi="Arial" w:cs="Arial"/>
                <w:szCs w:val="16"/>
                <w:lang w:eastAsia="nl-BE" w:bidi="nl-BE"/>
              </w:rPr>
              <w:t>93926-27</w:t>
            </w:r>
          </w:p>
          <w:p w14:paraId="3AB285F7" w14:textId="71C1565B" w:rsidR="00295F1D" w:rsidRPr="00455181" w:rsidRDefault="00455181" w:rsidP="00295F1D">
            <w:pPr>
              <w:spacing w:after="0" w:line="240" w:lineRule="auto"/>
              <w:ind w:right="23"/>
              <w:rPr>
                <w:rFonts w:ascii="Arial" w:eastAsia="Calibri" w:hAnsi="Arial" w:cs="Arial"/>
                <w:szCs w:val="16"/>
                <w:lang w:eastAsia="de-DE"/>
              </w:rPr>
            </w:pPr>
            <w:r>
              <w:rPr>
                <w:rFonts w:ascii="Arial" w:eastAsia="Calibri" w:hAnsi="Arial" w:cs="Arial"/>
                <w:color w:val="00A587" w:themeColor="accent1"/>
                <w:szCs w:val="16"/>
                <w:lang w:eastAsia="de-DE"/>
              </w:rPr>
              <w:t>ybernhard</w:t>
            </w:r>
            <w:r w:rsidR="00295F1D" w:rsidRPr="00512E20">
              <w:rPr>
                <w:rFonts w:ascii="Arial" w:eastAsia="Calibri" w:hAnsi="Arial" w:cs="Arial"/>
                <w:color w:val="00A587" w:themeColor="accent1"/>
                <w:szCs w:val="16"/>
                <w:lang w:eastAsia="de-DE"/>
              </w:rPr>
              <w:t>@de.</w:t>
            </w:r>
            <w:r>
              <w:rPr>
                <w:rFonts w:ascii="Arial" w:eastAsia="Calibri" w:hAnsi="Arial" w:cs="Arial"/>
                <w:color w:val="00A587" w:themeColor="accent1"/>
                <w:szCs w:val="16"/>
                <w:lang w:eastAsia="de-DE"/>
              </w:rPr>
              <w:t>sensotek</w:t>
            </w:r>
            <w:r w:rsidR="00295F1D" w:rsidRPr="00512E20">
              <w:rPr>
                <w:rFonts w:ascii="Arial" w:eastAsia="Calibri" w:hAnsi="Arial" w:cs="Arial"/>
                <w:color w:val="00A587" w:themeColor="accent1"/>
                <w:szCs w:val="16"/>
                <w:lang w:eastAsia="de-DE"/>
              </w:rPr>
              <w:t>.com</w:t>
            </w:r>
          </w:p>
          <w:p w14:paraId="6DCA1D55"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0C2B1CFB" w14:textId="211AD533" w:rsidR="00295F1D" w:rsidRPr="00512E20" w:rsidRDefault="00295F1D" w:rsidP="00295F1D">
            <w:pPr>
              <w:spacing w:after="0" w:line="240" w:lineRule="auto"/>
              <w:ind w:right="23"/>
              <w:rPr>
                <w:rFonts w:ascii="Arial" w:eastAsia="Calibri" w:hAnsi="Arial" w:cs="Times New Roman"/>
                <w:color w:val="00A587" w:themeColor="accent1"/>
                <w:szCs w:val="16"/>
                <w:lang w:eastAsia="de-DE"/>
              </w:rPr>
            </w:pPr>
          </w:p>
        </w:tc>
      </w:tr>
    </w:tbl>
    <w:p w14:paraId="3D2DAA66" w14:textId="77777777" w:rsidR="00146F0F" w:rsidRDefault="00146F0F" w:rsidP="00146F0F">
      <w:pPr>
        <w:rPr>
          <w:rFonts w:ascii="Arial" w:eastAsia="Times New Roman" w:hAnsi="Arial" w:cs="Arial"/>
          <w:b/>
          <w:szCs w:val="20"/>
          <w:lang w:eastAsia="de-DE"/>
        </w:rPr>
      </w:pPr>
    </w:p>
    <w:p w14:paraId="1BEEDFF3" w14:textId="7A16709E" w:rsidR="00295F1D" w:rsidRPr="00512E20" w:rsidRDefault="00F779DA" w:rsidP="000D765F">
      <w:pPr>
        <w:rPr>
          <w:rFonts w:ascii="Arial" w:eastAsia="Calibri" w:hAnsi="Arial" w:cs="Arial"/>
          <w:b/>
          <w:color w:val="00A587" w:themeColor="accent1"/>
        </w:rPr>
      </w:pPr>
      <w:hyperlink r:id="rId15" w:history="1">
        <w:r w:rsidR="00BC1EF0" w:rsidRPr="00B0677C">
          <w:rPr>
            <w:rStyle w:val="Hyperlink"/>
            <w:rFonts w:ascii="Arial" w:eastAsia="Calibri" w:hAnsi="Arial" w:cs="Arial"/>
            <w:b/>
          </w:rPr>
          <w:t>https://www.sensotek.com/</w:t>
        </w:r>
      </w:hyperlink>
    </w:p>
    <w:p w14:paraId="36123F66"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sectPr w:rsidR="00295F1D" w:rsidRPr="00295F1D">
      <w:headerReference w:type="default" r:id="rId16"/>
      <w:footerReference w:type="default" r:id="rId17"/>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919AB" w14:textId="77777777" w:rsidR="006C3C6F" w:rsidRDefault="006C3C6F" w:rsidP="00295F1D">
      <w:pPr>
        <w:spacing w:after="0" w:line="240" w:lineRule="auto"/>
      </w:pPr>
      <w:r>
        <w:separator/>
      </w:r>
    </w:p>
  </w:endnote>
  <w:endnote w:type="continuationSeparator" w:id="0">
    <w:p w14:paraId="4167A879" w14:textId="77777777" w:rsidR="006C3C6F" w:rsidRDefault="006C3C6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33F3" w14:textId="77777777" w:rsidR="0070355B" w:rsidRDefault="00F779DA">
    <w:pPr>
      <w:pStyle w:val="Fuzeile"/>
      <w:jc w:val="right"/>
    </w:pPr>
    <w:sdt>
      <w:sdtPr>
        <w:id w:val="2084571717"/>
        <w:docPartObj>
          <w:docPartGallery w:val="Page Numbers (Bottom of Page)"/>
          <w:docPartUnique/>
        </w:docPartObj>
      </w:sdtPr>
      <w:sdtEndPr/>
      <w:sdtContent>
        <w:r w:rsidR="00DE7465">
          <w:t xml:space="preserve">Seite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2484BCA8" w14:textId="77777777" w:rsidR="0070355B" w:rsidRDefault="007035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DBC33" w14:textId="77777777" w:rsidR="006C3C6F" w:rsidRDefault="006C3C6F" w:rsidP="00295F1D">
      <w:pPr>
        <w:spacing w:after="0" w:line="240" w:lineRule="auto"/>
      </w:pPr>
      <w:r>
        <w:separator/>
      </w:r>
    </w:p>
  </w:footnote>
  <w:footnote w:type="continuationSeparator" w:id="0">
    <w:p w14:paraId="24556087" w14:textId="77777777" w:rsidR="006C3C6F" w:rsidRDefault="006C3C6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12298" w14:textId="2017504F" w:rsidR="00BC1EF0" w:rsidRDefault="00BC1EF0" w:rsidP="00295F1D">
    <w:pPr>
      <w:tabs>
        <w:tab w:val="right" w:pos="9072"/>
      </w:tabs>
      <w:spacing w:after="0"/>
      <w:rPr>
        <w:rFonts w:eastAsia="Times New Roman" w:cs="Times New Roman"/>
        <w:sz w:val="16"/>
        <w:szCs w:val="24"/>
        <w:lang w:eastAsia="de-DE"/>
      </w:rPr>
    </w:pPr>
    <w:bookmarkStart w:id="0" w:name="dateiname"/>
    <w:r w:rsidRPr="00295F1D">
      <w:rPr>
        <w:rFonts w:eastAsia="Times New Roman" w:cs="Times New Roman"/>
        <w:noProof/>
        <w:szCs w:val="20"/>
        <w:lang w:val="en-US"/>
      </w:rPr>
      <w:drawing>
        <wp:anchor distT="0" distB="0" distL="114300" distR="114300" simplePos="0" relativeHeight="251660288" behindDoc="0" locked="0" layoutInCell="1" allowOverlap="1" wp14:anchorId="48C196D6" wp14:editId="7CD26F65">
          <wp:simplePos x="0" y="0"/>
          <wp:positionH relativeFrom="margin">
            <wp:posOffset>4367530</wp:posOffset>
          </wp:positionH>
          <wp:positionV relativeFrom="margin">
            <wp:posOffset>-514350</wp:posOffset>
          </wp:positionV>
          <wp:extent cx="1422400" cy="359410"/>
          <wp:effectExtent l="0" t="0" r="6350" b="254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22400" cy="359410"/>
                  </a:xfrm>
                  <a:prstGeom prst="rect">
                    <a:avLst/>
                  </a:prstGeom>
                  <a:noFill/>
                  <a:ln>
                    <a:noFill/>
                  </a:ln>
                </pic:spPr>
              </pic:pic>
            </a:graphicData>
          </a:graphic>
        </wp:anchor>
      </w:drawing>
    </w:r>
  </w:p>
  <w:p w14:paraId="4A865ED9" w14:textId="35A4A6B8" w:rsidR="00295F1D" w:rsidRPr="00295F1D" w:rsidRDefault="00295F1D" w:rsidP="00295F1D">
    <w:pPr>
      <w:tabs>
        <w:tab w:val="right" w:pos="9072"/>
      </w:tabs>
      <w:spacing w:after="0"/>
      <w:rPr>
        <w:rFonts w:eastAsia="Times New Roman" w:cs="Times New Roman"/>
        <w:szCs w:val="20"/>
        <w:lang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20A62C0E" wp14:editId="21F4D5FA">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r w:rsidRPr="00295F1D">
      <w:rPr>
        <w:rFonts w:eastAsia="Times New Roman" w:cs="Times New Roman"/>
        <w:sz w:val="16"/>
        <w:szCs w:val="24"/>
        <w:lang w:eastAsia="de-DE"/>
      </w:rPr>
      <w:t>P</w:t>
    </w:r>
    <w:bookmarkEnd w:id="0"/>
    <w:r w:rsidR="00E46DD9">
      <w:rPr>
        <w:rFonts w:eastAsia="Times New Roman" w:cs="Times New Roman"/>
        <w:sz w:val="16"/>
        <w:szCs w:val="24"/>
        <w:lang w:eastAsia="de-DE"/>
      </w:rPr>
      <w:t>R_</w:t>
    </w:r>
    <w:r w:rsidR="00BC1EF0">
      <w:rPr>
        <w:rFonts w:eastAsia="Times New Roman" w:cs="Times New Roman"/>
        <w:sz w:val="16"/>
        <w:szCs w:val="24"/>
        <w:lang w:eastAsia="de-DE"/>
      </w:rPr>
      <w:t>7475_GER_RMV_Pressemappe_BAU_2025</w:t>
    </w:r>
    <w:r w:rsidRPr="00295F1D">
      <w:rPr>
        <w:rFonts w:eastAsia="Times New Roman" w:cs="Times New Roman"/>
        <w:szCs w:val="20"/>
        <w:lang w:eastAsia="de-DE"/>
      </w:rPr>
      <w:tab/>
    </w:r>
  </w:p>
  <w:p w14:paraId="1FF17C6E" w14:textId="5103402F" w:rsidR="00295F1D" w:rsidRDefault="00295F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63B25C2"/>
    <w:multiLevelType w:val="hybridMultilevel"/>
    <w:tmpl w:val="858A97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46F0F"/>
    <w:rsid w:val="001D14EE"/>
    <w:rsid w:val="00206FAA"/>
    <w:rsid w:val="00245BE9"/>
    <w:rsid w:val="0029286D"/>
    <w:rsid w:val="00295F1D"/>
    <w:rsid w:val="00300869"/>
    <w:rsid w:val="00301C59"/>
    <w:rsid w:val="003020A1"/>
    <w:rsid w:val="003B1085"/>
    <w:rsid w:val="004055EF"/>
    <w:rsid w:val="00455181"/>
    <w:rsid w:val="00461E30"/>
    <w:rsid w:val="00463C2E"/>
    <w:rsid w:val="00475E5B"/>
    <w:rsid w:val="00495B50"/>
    <w:rsid w:val="004C7083"/>
    <w:rsid w:val="00512E20"/>
    <w:rsid w:val="00523A8C"/>
    <w:rsid w:val="0055009B"/>
    <w:rsid w:val="00570CD3"/>
    <w:rsid w:val="0060158D"/>
    <w:rsid w:val="006C3C6F"/>
    <w:rsid w:val="0070355B"/>
    <w:rsid w:val="007B1988"/>
    <w:rsid w:val="007B43F2"/>
    <w:rsid w:val="007B497A"/>
    <w:rsid w:val="008761A1"/>
    <w:rsid w:val="00891763"/>
    <w:rsid w:val="009B1448"/>
    <w:rsid w:val="009E24AC"/>
    <w:rsid w:val="009F1D8F"/>
    <w:rsid w:val="00AC1447"/>
    <w:rsid w:val="00AF0162"/>
    <w:rsid w:val="00B224ED"/>
    <w:rsid w:val="00B34512"/>
    <w:rsid w:val="00B40E17"/>
    <w:rsid w:val="00BC1EF0"/>
    <w:rsid w:val="00C345B6"/>
    <w:rsid w:val="00C65059"/>
    <w:rsid w:val="00C91FEE"/>
    <w:rsid w:val="00CB48D8"/>
    <w:rsid w:val="00D21DEE"/>
    <w:rsid w:val="00D25BA6"/>
    <w:rsid w:val="00DE7465"/>
    <w:rsid w:val="00E22DA3"/>
    <w:rsid w:val="00E46DD9"/>
    <w:rsid w:val="00E62057"/>
    <w:rsid w:val="00F71B42"/>
    <w:rsid w:val="00F73452"/>
    <w:rsid w:val="00F779DA"/>
    <w:rsid w:val="00F81DBB"/>
    <w:rsid w:val="00FB4266"/>
    <w:rsid w:val="00FF3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5254934F"/>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 w:type="character" w:styleId="NichtaufgelsteErwhnung">
    <w:name w:val="Unresolved Mention"/>
    <w:basedOn w:val="Absatz-Standardschriftart"/>
    <w:uiPriority w:val="99"/>
    <w:semiHidden/>
    <w:unhideWhenUsed/>
    <w:rsid w:val="00BC1E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U3pOUlMzUlJPSGt6TkZGTFMxcDJSbXR5WTBKM2R6MDk&amp;download=1" TargetMode="Externa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yconvento.com/public/get_file.php?id=enc2_TmxwSlRFbHJTVkl4Y0Raa1RtMDFVWFJNYmpseVVUMDk&amp;download=1"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yperlink" Target="https://www.sensotek.com/" TargetMode="External"/><Relationship Id="rId10" Type="http://schemas.openxmlformats.org/officeDocument/2006/relationships/hyperlink" Target="https://myconvento.com/public/get_file.php?id=enc2_U0VGdGMzUnROMW8zUjBSNFExUkNZbUZEYzAxV2R6MDk&amp;download=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myconvento.com/public/get_file.php?id=enc2_WkZWR2RrWm5TMU5uVFdGQlpDdG5lSGxQTUZKelp6MDk&amp;download=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735</Words>
  <Characters>4632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5357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2</cp:revision>
  <dcterms:created xsi:type="dcterms:W3CDTF">2024-12-12T10:50:00Z</dcterms:created>
  <dcterms:modified xsi:type="dcterms:W3CDTF">2024-12-12T10:50:00Z</dcterms:modified>
</cp:coreProperties>
</file>